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43" w:rsidRDefault="001C1A43" w:rsidP="001C1A43">
      <w:pPr>
        <w:pStyle w:val="Style4"/>
        <w:jc w:val="right"/>
        <w:rPr>
          <w:rStyle w:val="FontStyle11"/>
        </w:rPr>
      </w:pPr>
      <w:r>
        <w:rPr>
          <w:rStyle w:val="FontStyle11"/>
        </w:rPr>
        <w:t>Приложение 3</w:t>
      </w:r>
      <w:bookmarkStart w:id="0" w:name="_GoBack"/>
      <w:bookmarkEnd w:id="0"/>
    </w:p>
    <w:p w:rsidR="0021797B" w:rsidRDefault="0021797B" w:rsidP="00BE07C5">
      <w:pPr>
        <w:pStyle w:val="Style4"/>
        <w:rPr>
          <w:rStyle w:val="FontStyle11"/>
        </w:rPr>
      </w:pPr>
      <w:r w:rsidRPr="00A91656">
        <w:rPr>
          <w:rStyle w:val="FontStyle11"/>
        </w:rPr>
        <w:t>Система показателей достижения цели и задач Инвестиционной стратегии</w:t>
      </w:r>
    </w:p>
    <w:p w:rsidR="00BE07C5" w:rsidRPr="00A91656" w:rsidRDefault="00BE07C5" w:rsidP="00BE07C5">
      <w:pPr>
        <w:pStyle w:val="Style4"/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836"/>
        <w:gridCol w:w="4443"/>
        <w:gridCol w:w="5611"/>
        <w:gridCol w:w="145"/>
        <w:gridCol w:w="3615"/>
      </w:tblGrid>
      <w:tr w:rsidR="00BE07C5" w:rsidRPr="00A91656" w:rsidTr="00BE07C5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97B" w:rsidRPr="00A91656" w:rsidRDefault="0021797B" w:rsidP="0021797B">
            <w:pPr>
              <w:pStyle w:val="Style1"/>
              <w:spacing w:line="240" w:lineRule="auto"/>
              <w:ind w:firstLine="0"/>
              <w:rPr>
                <w:rStyle w:val="FontStyle13"/>
                <w:b w:val="0"/>
              </w:rPr>
            </w:pPr>
            <w:r>
              <w:rPr>
                <w:rStyle w:val="FontStyle13"/>
              </w:rPr>
              <w:t>Код цели/ задачи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97B" w:rsidRPr="00A91656" w:rsidRDefault="0021797B" w:rsidP="00BE07C5">
            <w:pPr>
              <w:pStyle w:val="Style1"/>
              <w:spacing w:line="240" w:lineRule="auto"/>
              <w:ind w:firstLine="0"/>
              <w:rPr>
                <w:rStyle w:val="FontStyle13"/>
                <w:b w:val="0"/>
              </w:rPr>
            </w:pPr>
            <w:r w:rsidRPr="00A91656">
              <w:rPr>
                <w:rStyle w:val="FontStyle13"/>
              </w:rPr>
              <w:t xml:space="preserve">Наименование </w:t>
            </w:r>
          </w:p>
          <w:p w:rsidR="0021797B" w:rsidRPr="00A91656" w:rsidRDefault="0021797B" w:rsidP="00BE07C5">
            <w:pPr>
              <w:pStyle w:val="Style1"/>
              <w:spacing w:line="240" w:lineRule="auto"/>
              <w:ind w:firstLine="0"/>
              <w:rPr>
                <w:rStyle w:val="FontStyle13"/>
                <w:b w:val="0"/>
              </w:rPr>
            </w:pPr>
            <w:r w:rsidRPr="00A91656">
              <w:rPr>
                <w:rStyle w:val="FontStyle13"/>
              </w:rPr>
              <w:t>цели и задач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97B" w:rsidRPr="00A91656" w:rsidRDefault="0021797B" w:rsidP="00BE07C5">
            <w:pPr>
              <w:pStyle w:val="Style1"/>
              <w:spacing w:line="240" w:lineRule="auto"/>
              <w:ind w:firstLine="0"/>
              <w:rPr>
                <w:rStyle w:val="FontStyle13"/>
                <w:b w:val="0"/>
              </w:rPr>
            </w:pPr>
            <w:r w:rsidRPr="00A91656">
              <w:rPr>
                <w:rStyle w:val="FontStyle13"/>
              </w:rPr>
              <w:t>Показатель достижения цели и задач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1"/>
              <w:spacing w:line="240" w:lineRule="auto"/>
              <w:ind w:firstLine="0"/>
              <w:rPr>
                <w:rStyle w:val="FontStyle13"/>
                <w:b w:val="0"/>
              </w:rPr>
            </w:pPr>
            <w:r w:rsidRPr="00A91656">
              <w:rPr>
                <w:rStyle w:val="FontStyle13"/>
              </w:rPr>
              <w:t>Источник получения информации по показателям</w:t>
            </w:r>
          </w:p>
        </w:tc>
      </w:tr>
      <w:tr w:rsidR="00BE07C5" w:rsidRPr="00A91656" w:rsidTr="00BE07C5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Главная</w:t>
            </w:r>
          </w:p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цель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Улучшение инвестиционного климата, обе</w:t>
            </w:r>
            <w:r w:rsidRPr="00A91656">
              <w:rPr>
                <w:rStyle w:val="FontStyle14"/>
              </w:rPr>
              <w:t>с</w:t>
            </w:r>
            <w:r w:rsidRPr="00A91656">
              <w:rPr>
                <w:rStyle w:val="FontStyle14"/>
              </w:rPr>
              <w:t>печивающее приток инвестиций на террит</w:t>
            </w:r>
            <w:r w:rsidRPr="00A91656">
              <w:rPr>
                <w:rStyle w:val="FontStyle14"/>
              </w:rPr>
              <w:t>о</w:t>
            </w:r>
            <w:r w:rsidRPr="00A91656">
              <w:rPr>
                <w:rStyle w:val="FontStyle14"/>
              </w:rPr>
              <w:t>рии региона гона, достижение  устойчивого экономического  роста и повышение уровня жизни населения Создание благоприятного инвестиционного климата в регионе для обеспечения экономического роста, повыш</w:t>
            </w:r>
            <w:r w:rsidRPr="00A91656">
              <w:rPr>
                <w:rStyle w:val="FontStyle14"/>
              </w:rPr>
              <w:t>е</w:t>
            </w:r>
            <w:r w:rsidRPr="00A91656">
              <w:rPr>
                <w:rStyle w:val="FontStyle14"/>
              </w:rPr>
              <w:t>ния уровня жизни населения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21797B" w:rsidRDefault="00BE07C5" w:rsidP="0021797B">
            <w:pPr>
              <w:pStyle w:val="Style6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rStyle w:val="FontStyle14"/>
              </w:rPr>
              <w:t xml:space="preserve">1. </w:t>
            </w:r>
            <w:r w:rsidR="0021797B" w:rsidRPr="00A91656">
              <w:rPr>
                <w:rStyle w:val="FontStyle14"/>
              </w:rPr>
              <w:t>Объем инвестиций в основной</w:t>
            </w:r>
            <w:r w:rsidR="0021797B">
              <w:rPr>
                <w:rStyle w:val="FontStyle14"/>
              </w:rPr>
              <w:t xml:space="preserve"> </w:t>
            </w:r>
            <w:r w:rsidR="0021797B" w:rsidRPr="00A91656">
              <w:rPr>
                <w:rStyle w:val="FontStyle14"/>
              </w:rPr>
              <w:t>капитал - 500  млрд. рублей в 2020</w:t>
            </w:r>
            <w:r w:rsidR="0021797B" w:rsidRPr="00A91656">
              <w:rPr>
                <w:rStyle w:val="FontStyle14"/>
              </w:rPr>
              <w:br/>
              <w:t>году;</w:t>
            </w:r>
            <w:r w:rsidR="0021797B">
              <w:rPr>
                <w:rStyle w:val="FontStyle14"/>
              </w:rPr>
              <w:t xml:space="preserve"> </w:t>
            </w:r>
            <w:r w:rsidR="0021797B" w:rsidRPr="0021797B">
              <w:rPr>
                <w:color w:val="000000"/>
                <w:sz w:val="22"/>
                <w:szCs w:val="22"/>
              </w:rPr>
              <w:t>1292</w:t>
            </w:r>
            <w:r w:rsidR="0021797B">
              <w:rPr>
                <w:color w:val="000000"/>
                <w:sz w:val="22"/>
                <w:szCs w:val="22"/>
              </w:rPr>
              <w:t>,</w:t>
            </w:r>
            <w:r w:rsidR="0021797B" w:rsidRPr="0021797B">
              <w:rPr>
                <w:color w:val="000000"/>
                <w:sz w:val="22"/>
                <w:szCs w:val="22"/>
              </w:rPr>
              <w:t>4</w:t>
            </w:r>
            <w:r w:rsidR="0021797B">
              <w:rPr>
                <w:color w:val="000000"/>
                <w:sz w:val="22"/>
                <w:szCs w:val="22"/>
              </w:rPr>
              <w:t xml:space="preserve"> млрд. руб. – в 2030 году</w:t>
            </w:r>
          </w:p>
          <w:p w:rsidR="0021797B" w:rsidRPr="0021797B" w:rsidRDefault="0021797B" w:rsidP="00BE07C5">
            <w:pPr>
              <w:pStyle w:val="Style6"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</w:p>
          <w:p w:rsidR="0021797B" w:rsidRPr="00A91656" w:rsidRDefault="00BE07C5" w:rsidP="00BE07C5">
            <w:pPr>
              <w:pStyle w:val="Style6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2. </w:t>
            </w:r>
            <w:r w:rsidR="0021797B" w:rsidRPr="00A91656">
              <w:rPr>
                <w:rStyle w:val="FontStyle14"/>
              </w:rPr>
              <w:t>ВРП на душу населения в текущих ценах  487,3 тыс. руб.</w:t>
            </w:r>
            <w:r w:rsidR="0021797B">
              <w:rPr>
                <w:rStyle w:val="FontStyle14"/>
              </w:rPr>
              <w:t xml:space="preserve"> в 2020 г, 1047,2 тыс. </w:t>
            </w:r>
            <w:proofErr w:type="spellStart"/>
            <w:r w:rsidR="0021797B">
              <w:rPr>
                <w:rStyle w:val="FontStyle14"/>
              </w:rPr>
              <w:t>руб</w:t>
            </w:r>
            <w:proofErr w:type="spellEnd"/>
            <w:proofErr w:type="gramStart"/>
            <w:r w:rsidR="0021797B">
              <w:rPr>
                <w:rStyle w:val="FontStyle14"/>
              </w:rPr>
              <w:t xml:space="preserve"> .</w:t>
            </w:r>
            <w:proofErr w:type="gramEnd"/>
            <w:r w:rsidR="0021797B">
              <w:rPr>
                <w:rStyle w:val="FontStyle14"/>
              </w:rPr>
              <w:t xml:space="preserve"> – в 2030 г.</w:t>
            </w:r>
          </w:p>
          <w:p w:rsidR="0021797B" w:rsidRPr="00A91656" w:rsidRDefault="0021797B" w:rsidP="00BE07C5">
            <w:pPr>
              <w:pStyle w:val="Style6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3)</w:t>
            </w:r>
            <w:r w:rsidRPr="00A91656">
              <w:rPr>
                <w:rStyle w:val="FontStyle14"/>
              </w:rPr>
              <w:tab/>
              <w:t>Объем иностранных инвестиций – 650 млн. долл</w:t>
            </w:r>
            <w:r w:rsidRPr="00A91656">
              <w:rPr>
                <w:rStyle w:val="FontStyle14"/>
              </w:rPr>
              <w:t>а</w:t>
            </w:r>
            <w:r w:rsidRPr="00A91656">
              <w:rPr>
                <w:rStyle w:val="FontStyle14"/>
              </w:rPr>
              <w:t>ров США (в 2020 году);</w:t>
            </w:r>
          </w:p>
          <w:p w:rsidR="0021797B" w:rsidRPr="00A91656" w:rsidRDefault="0021797B" w:rsidP="00BE07C5">
            <w:pPr>
              <w:pStyle w:val="Style6"/>
              <w:spacing w:line="240" w:lineRule="auto"/>
              <w:ind w:firstLine="0"/>
              <w:rPr>
                <w:rStyle w:val="FontStyle14"/>
              </w:rPr>
            </w:pPr>
            <w:proofErr w:type="gramStart"/>
            <w:r w:rsidRPr="00A91656">
              <w:rPr>
                <w:rStyle w:val="FontStyle14"/>
              </w:rPr>
              <w:t xml:space="preserve">4) </w:t>
            </w:r>
            <w:r w:rsidRPr="00BE07C5">
              <w:rPr>
                <w:rStyle w:val="FontStyle14"/>
              </w:rPr>
              <w:t>Численность населения с денежными доходами ниже прожиточного минимума в % ко всему населению</w:t>
            </w:r>
            <w:r w:rsidR="00BE07C5" w:rsidRPr="00BE07C5">
              <w:rPr>
                <w:rStyle w:val="FontStyle14"/>
              </w:rPr>
              <w:t xml:space="preserve"> – 5 % </w:t>
            </w:r>
            <w:r w:rsidRPr="00BE07C5">
              <w:rPr>
                <w:rStyle w:val="FontStyle14"/>
              </w:rPr>
              <w:t>в 2020 году</w:t>
            </w:r>
            <w:r w:rsidR="00BE07C5" w:rsidRPr="00BE07C5">
              <w:rPr>
                <w:rStyle w:val="FontStyle14"/>
              </w:rPr>
              <w:t xml:space="preserve"> и в до 2030 г.</w:t>
            </w:r>
            <w:r w:rsidRPr="00BE07C5">
              <w:rPr>
                <w:rStyle w:val="FontStyle14"/>
              </w:rPr>
              <w:t>)</w:t>
            </w:r>
            <w:proofErr w:type="gramEnd"/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Территориальный орган Федеральной службы государственной статистики по Воронежской области</w:t>
            </w:r>
          </w:p>
        </w:tc>
      </w:tr>
      <w:tr w:rsidR="0021797B" w:rsidRPr="00A91656" w:rsidTr="00BE07C5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21797B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i/>
              </w:rPr>
              <w:t xml:space="preserve">Задачи в </w:t>
            </w:r>
            <w:r w:rsidRPr="00313412">
              <w:rPr>
                <w:i/>
              </w:rPr>
              <w:t>сфере развития промышленных и потребительских рынков, развития малого и среднего предприним</w:t>
            </w:r>
            <w:r w:rsidRPr="00313412">
              <w:rPr>
                <w:i/>
              </w:rPr>
              <w:t>а</w:t>
            </w:r>
            <w:r>
              <w:rPr>
                <w:i/>
              </w:rPr>
              <w:t>тельства</w:t>
            </w:r>
          </w:p>
        </w:tc>
      </w:tr>
      <w:tr w:rsidR="00BE07C5" w:rsidRPr="00A91656" w:rsidTr="00BE07C5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1.1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Повышение конкурентоспособности  реги</w:t>
            </w:r>
            <w:r w:rsidRPr="00A91656">
              <w:rPr>
                <w:rStyle w:val="FontStyle14"/>
              </w:rPr>
              <w:t>о</w:t>
            </w:r>
            <w:r w:rsidRPr="00A91656">
              <w:rPr>
                <w:rStyle w:val="FontStyle14"/>
              </w:rPr>
              <w:t>нального  индустриально-аграрного прои</w:t>
            </w:r>
            <w:r w:rsidRPr="00A91656">
              <w:rPr>
                <w:rStyle w:val="FontStyle14"/>
              </w:rPr>
              <w:t>з</w:t>
            </w:r>
            <w:r w:rsidRPr="00A91656">
              <w:rPr>
                <w:rStyle w:val="FontStyle14"/>
              </w:rPr>
              <w:t xml:space="preserve">водственного комплекса 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6"/>
              <w:spacing w:line="240" w:lineRule="auto"/>
              <w:ind w:firstLine="0"/>
              <w:rPr>
                <w:sz w:val="22"/>
                <w:szCs w:val="22"/>
              </w:rPr>
            </w:pPr>
            <w:r w:rsidRPr="00A91656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в пр</w:t>
            </w:r>
            <w:r w:rsidRPr="00A91656">
              <w:rPr>
                <w:sz w:val="22"/>
                <w:szCs w:val="22"/>
              </w:rPr>
              <w:t>о</w:t>
            </w:r>
            <w:r w:rsidRPr="00A91656">
              <w:rPr>
                <w:sz w:val="22"/>
                <w:szCs w:val="22"/>
              </w:rPr>
              <w:t>мышленном производстве, млн. руб.–  600000 млн. рублей (в 2020 году);</w:t>
            </w:r>
          </w:p>
          <w:p w:rsidR="0021797B" w:rsidRPr="00A91656" w:rsidRDefault="0021797B" w:rsidP="00BE07C5">
            <w:pPr>
              <w:pStyle w:val="Style6"/>
              <w:spacing w:line="240" w:lineRule="auto"/>
              <w:ind w:firstLine="0"/>
              <w:rPr>
                <w:sz w:val="22"/>
                <w:szCs w:val="22"/>
              </w:rPr>
            </w:pPr>
            <w:r w:rsidRPr="00A91656">
              <w:rPr>
                <w:sz w:val="22"/>
                <w:szCs w:val="22"/>
              </w:rPr>
              <w:t xml:space="preserve">Производительность труда в промышленности,. 5,24 млн. руб./чел (в 2020 году) </w:t>
            </w:r>
          </w:p>
          <w:p w:rsidR="0021797B" w:rsidRPr="00A91656" w:rsidRDefault="0021797B" w:rsidP="00BE07C5">
            <w:pPr>
              <w:pStyle w:val="Style6"/>
              <w:spacing w:line="240" w:lineRule="auto"/>
              <w:ind w:firstLine="0"/>
              <w:rPr>
                <w:sz w:val="22"/>
                <w:szCs w:val="22"/>
              </w:rPr>
            </w:pPr>
            <w:r w:rsidRPr="00A91656">
              <w:rPr>
                <w:sz w:val="22"/>
                <w:szCs w:val="22"/>
              </w:rPr>
              <w:t xml:space="preserve"> Продукция сельского хозяйства в хозяйствах всех катег</w:t>
            </w:r>
            <w:r w:rsidRPr="00A91656">
              <w:rPr>
                <w:sz w:val="22"/>
                <w:szCs w:val="22"/>
              </w:rPr>
              <w:t>о</w:t>
            </w:r>
            <w:r w:rsidRPr="00A91656">
              <w:rPr>
                <w:sz w:val="22"/>
                <w:szCs w:val="22"/>
              </w:rPr>
              <w:t>рий, в фактических ценах,</w:t>
            </w:r>
            <w:r w:rsidRPr="00A91656">
              <w:rPr>
                <w:iCs/>
                <w:sz w:val="22"/>
                <w:szCs w:val="22"/>
              </w:rPr>
              <w:t xml:space="preserve"> 150000</w:t>
            </w:r>
            <w:r w:rsidRPr="00A91656">
              <w:rPr>
                <w:sz w:val="22"/>
                <w:szCs w:val="22"/>
              </w:rPr>
              <w:t xml:space="preserve"> млн. руб. (в 2020 году)</w:t>
            </w:r>
          </w:p>
          <w:p w:rsidR="0021797B" w:rsidRPr="00A91656" w:rsidRDefault="0021797B" w:rsidP="00BE07C5">
            <w:pPr>
              <w:pStyle w:val="Style6"/>
              <w:spacing w:line="240" w:lineRule="auto"/>
              <w:ind w:firstLine="0"/>
              <w:rPr>
                <w:sz w:val="22"/>
                <w:szCs w:val="22"/>
              </w:rPr>
            </w:pPr>
            <w:r w:rsidRPr="00A91656">
              <w:rPr>
                <w:sz w:val="22"/>
                <w:szCs w:val="22"/>
              </w:rPr>
              <w:t xml:space="preserve"> Производительность труда в сельском хозяйстве, 1,0 млн. руб./чел. (в 2020 году)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Территориальный орган Федеральной службы государственной статистики по Воронежской области</w:t>
            </w:r>
          </w:p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Мониторинг Департамента эконом</w:t>
            </w:r>
            <w:r w:rsidRPr="00A91656">
              <w:rPr>
                <w:rStyle w:val="FontStyle14"/>
              </w:rPr>
              <w:t>и</w:t>
            </w:r>
            <w:r w:rsidRPr="00A91656">
              <w:rPr>
                <w:rStyle w:val="FontStyle14"/>
              </w:rPr>
              <w:t>ческого развития Воронежской обла</w:t>
            </w:r>
            <w:r w:rsidRPr="00A91656">
              <w:rPr>
                <w:rStyle w:val="FontStyle14"/>
              </w:rPr>
              <w:t>с</w:t>
            </w:r>
            <w:r w:rsidRPr="00A91656">
              <w:rPr>
                <w:rStyle w:val="FontStyle14"/>
              </w:rPr>
              <w:t>ти</w:t>
            </w:r>
          </w:p>
        </w:tc>
      </w:tr>
      <w:tr w:rsidR="00BE07C5" w:rsidRPr="00A91656" w:rsidTr="00BE07C5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1.2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Содействие развитию субъектов малого и среднего предпринимательства Воронежской области их конкурентоспособности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6"/>
              <w:spacing w:line="240" w:lineRule="auto"/>
              <w:ind w:firstLine="0"/>
              <w:rPr>
                <w:sz w:val="22"/>
                <w:szCs w:val="22"/>
              </w:rPr>
            </w:pPr>
            <w:r w:rsidRPr="00A91656">
              <w:rPr>
                <w:sz w:val="22"/>
                <w:szCs w:val="22"/>
              </w:rPr>
              <w:t>Доля продукции, произведенной малыми предприятиями, в общем объеме валового регионального продукта, 21,8% (в 2020)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Территориальный орган Федеральной службы государственной статистики по Воронежской области</w:t>
            </w:r>
          </w:p>
          <w:p w:rsidR="00BE07C5" w:rsidRPr="00A91656" w:rsidRDefault="0021797B" w:rsidP="001C1A43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Мониторинг Департамента эконом</w:t>
            </w:r>
            <w:r w:rsidRPr="00A91656">
              <w:rPr>
                <w:rStyle w:val="FontStyle14"/>
              </w:rPr>
              <w:t>и</w:t>
            </w:r>
            <w:r w:rsidRPr="00A91656">
              <w:rPr>
                <w:rStyle w:val="FontStyle14"/>
              </w:rPr>
              <w:t>ческого развития Воронежской обла</w:t>
            </w:r>
            <w:r w:rsidRPr="00A91656">
              <w:rPr>
                <w:rStyle w:val="FontStyle14"/>
              </w:rPr>
              <w:t>с</w:t>
            </w:r>
            <w:r w:rsidRPr="00A91656">
              <w:rPr>
                <w:rStyle w:val="FontStyle14"/>
              </w:rPr>
              <w:t>ти</w:t>
            </w:r>
          </w:p>
        </w:tc>
      </w:tr>
      <w:tr w:rsidR="00BE07C5" w:rsidRPr="00A91656" w:rsidTr="00BE07C5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1.3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Увеличение доли инновационных предпр</w:t>
            </w:r>
            <w:r w:rsidRPr="00A91656">
              <w:rPr>
                <w:rStyle w:val="FontStyle14"/>
              </w:rPr>
              <w:t>и</w:t>
            </w:r>
            <w:r w:rsidRPr="00A91656">
              <w:rPr>
                <w:rStyle w:val="FontStyle14"/>
              </w:rPr>
              <w:t>ятий, развитие высокотехнологичных отра</w:t>
            </w:r>
            <w:r w:rsidRPr="00A91656">
              <w:rPr>
                <w:rStyle w:val="FontStyle14"/>
              </w:rPr>
              <w:t>с</w:t>
            </w:r>
            <w:r w:rsidRPr="00A91656">
              <w:rPr>
                <w:rStyle w:val="FontStyle14"/>
              </w:rPr>
              <w:lastRenderedPageBreak/>
              <w:t>лей экономики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lastRenderedPageBreak/>
              <w:t>Доля инновационной продукции в объеме ВРП - 15 пр</w:t>
            </w:r>
            <w:r w:rsidRPr="00A91656">
              <w:rPr>
                <w:rStyle w:val="FontStyle14"/>
              </w:rPr>
              <w:t>о</w:t>
            </w:r>
            <w:r w:rsidRPr="00A91656">
              <w:rPr>
                <w:rStyle w:val="FontStyle14"/>
              </w:rPr>
              <w:t>центов (в 2020 году)</w:t>
            </w:r>
          </w:p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sz w:val="22"/>
                <w:szCs w:val="22"/>
              </w:rPr>
            </w:pPr>
            <w:r w:rsidRPr="00A91656">
              <w:rPr>
                <w:sz w:val="22"/>
                <w:szCs w:val="22"/>
              </w:rPr>
              <w:lastRenderedPageBreak/>
              <w:t xml:space="preserve">Удельный вес инновационной продукции в общем объеме отгруженной продукции </w:t>
            </w:r>
            <w:proofErr w:type="spellStart"/>
            <w:r w:rsidRPr="00A91656">
              <w:rPr>
                <w:sz w:val="22"/>
                <w:szCs w:val="22"/>
              </w:rPr>
              <w:t>инновационно-активных</w:t>
            </w:r>
            <w:proofErr w:type="spellEnd"/>
            <w:r w:rsidRPr="00A91656">
              <w:rPr>
                <w:sz w:val="22"/>
                <w:szCs w:val="22"/>
              </w:rPr>
              <w:t xml:space="preserve"> пре</w:t>
            </w:r>
            <w:r w:rsidRPr="00A91656">
              <w:rPr>
                <w:sz w:val="22"/>
                <w:szCs w:val="22"/>
              </w:rPr>
              <w:t>д</w:t>
            </w:r>
            <w:r w:rsidRPr="00A91656">
              <w:rPr>
                <w:sz w:val="22"/>
                <w:szCs w:val="22"/>
              </w:rPr>
              <w:t>приятий, осуществляющих технологические инновации, 40% (в 2020 году),</w:t>
            </w:r>
          </w:p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sz w:val="22"/>
                <w:szCs w:val="22"/>
              </w:rPr>
            </w:pPr>
            <w:r w:rsidRPr="00A91656">
              <w:rPr>
                <w:rStyle w:val="FontStyle14"/>
              </w:rPr>
              <w:t xml:space="preserve">Уровень инновационной активности  организаций , 50% </w:t>
            </w:r>
            <w:r w:rsidRPr="00A91656">
              <w:rPr>
                <w:color w:val="000000"/>
                <w:sz w:val="22"/>
                <w:szCs w:val="22"/>
              </w:rPr>
              <w:t>(в 2020 году)</w:t>
            </w:r>
          </w:p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sz w:val="22"/>
                <w:szCs w:val="22"/>
              </w:rPr>
              <w:t>Доля инновационной продукции в общем объеме выпуска промышленной продукции</w:t>
            </w:r>
            <w:r w:rsidR="00BE07C5">
              <w:rPr>
                <w:sz w:val="22"/>
                <w:szCs w:val="22"/>
              </w:rPr>
              <w:t xml:space="preserve">, </w:t>
            </w:r>
            <w:r w:rsidRPr="00A91656">
              <w:rPr>
                <w:sz w:val="22"/>
                <w:szCs w:val="22"/>
              </w:rPr>
              <w:t xml:space="preserve"> 2020 год – 38,5%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ind w:firstLine="0"/>
              <w:rPr>
                <w:sz w:val="22"/>
                <w:szCs w:val="22"/>
              </w:rPr>
            </w:pPr>
            <w:r w:rsidRPr="00A91656">
              <w:rPr>
                <w:sz w:val="22"/>
                <w:szCs w:val="22"/>
              </w:rPr>
              <w:lastRenderedPageBreak/>
              <w:t>Источник информации: Росстат. Раз</w:t>
            </w:r>
            <w:r w:rsidRPr="00A91656">
              <w:rPr>
                <w:sz w:val="22"/>
                <w:szCs w:val="22"/>
              </w:rPr>
              <w:t>ъ</w:t>
            </w:r>
            <w:r w:rsidRPr="00A91656">
              <w:rPr>
                <w:sz w:val="22"/>
                <w:szCs w:val="22"/>
              </w:rPr>
              <w:t>яснения по показателю: рассчитывае</w:t>
            </w:r>
            <w:r w:rsidRPr="00A91656">
              <w:rPr>
                <w:sz w:val="22"/>
                <w:szCs w:val="22"/>
              </w:rPr>
              <w:t>т</w:t>
            </w:r>
            <w:r w:rsidRPr="00A91656">
              <w:rPr>
                <w:sz w:val="22"/>
                <w:szCs w:val="22"/>
              </w:rPr>
              <w:lastRenderedPageBreak/>
              <w:t>ся как отношение объема инновац</w:t>
            </w:r>
            <w:r w:rsidRPr="00A91656">
              <w:rPr>
                <w:sz w:val="22"/>
                <w:szCs w:val="22"/>
              </w:rPr>
              <w:t>и</w:t>
            </w:r>
            <w:r w:rsidRPr="00A91656">
              <w:rPr>
                <w:sz w:val="22"/>
                <w:szCs w:val="22"/>
              </w:rPr>
              <w:t>онных товаров, работ, услуг к объему отгруженных товаров собственного производства, выполненных работ и услуг собственными силами организ</w:t>
            </w:r>
            <w:r w:rsidRPr="00A91656">
              <w:rPr>
                <w:sz w:val="22"/>
                <w:szCs w:val="22"/>
              </w:rPr>
              <w:t>а</w:t>
            </w:r>
            <w:r w:rsidRPr="00A91656">
              <w:rPr>
                <w:sz w:val="22"/>
                <w:szCs w:val="22"/>
              </w:rPr>
              <w:t>циями промышленности и сферы у</w:t>
            </w:r>
            <w:r w:rsidRPr="00A91656">
              <w:rPr>
                <w:sz w:val="22"/>
                <w:szCs w:val="22"/>
              </w:rPr>
              <w:t>с</w:t>
            </w:r>
            <w:r w:rsidRPr="00A91656">
              <w:rPr>
                <w:sz w:val="22"/>
                <w:szCs w:val="22"/>
              </w:rPr>
              <w:t>луг.</w:t>
            </w:r>
          </w:p>
          <w:p w:rsidR="0021797B" w:rsidRPr="00A91656" w:rsidRDefault="0021797B" w:rsidP="00BE07C5">
            <w:pPr>
              <w:ind w:firstLine="0"/>
              <w:rPr>
                <w:rStyle w:val="FontStyle14"/>
              </w:rPr>
            </w:pPr>
            <w:r w:rsidRPr="00A91656">
              <w:rPr>
                <w:sz w:val="22"/>
                <w:szCs w:val="22"/>
              </w:rPr>
              <w:t>Уровень инновационной активности организаций – удельный вес организ</w:t>
            </w:r>
            <w:r w:rsidRPr="00A91656">
              <w:rPr>
                <w:sz w:val="22"/>
                <w:szCs w:val="22"/>
              </w:rPr>
              <w:t>а</w:t>
            </w:r>
            <w:r w:rsidRPr="00A91656">
              <w:rPr>
                <w:sz w:val="22"/>
                <w:szCs w:val="22"/>
              </w:rPr>
              <w:t>ций, осуществляющих инновации хотя бы одного типа: технологические, о</w:t>
            </w:r>
            <w:r w:rsidRPr="00A91656">
              <w:rPr>
                <w:sz w:val="22"/>
                <w:szCs w:val="22"/>
              </w:rPr>
              <w:t>р</w:t>
            </w:r>
            <w:r w:rsidRPr="00A91656">
              <w:rPr>
                <w:sz w:val="22"/>
                <w:szCs w:val="22"/>
              </w:rPr>
              <w:t>ганизационные или маркетинговые, к общему числу обследованных за опр</w:t>
            </w:r>
            <w:r w:rsidRPr="00A91656">
              <w:rPr>
                <w:sz w:val="22"/>
                <w:szCs w:val="22"/>
              </w:rPr>
              <w:t>е</w:t>
            </w:r>
            <w:r w:rsidRPr="00A91656">
              <w:rPr>
                <w:sz w:val="22"/>
                <w:szCs w:val="22"/>
              </w:rPr>
              <w:t>деленный период времени организ</w:t>
            </w:r>
            <w:r w:rsidRPr="00A91656">
              <w:rPr>
                <w:sz w:val="22"/>
                <w:szCs w:val="22"/>
              </w:rPr>
              <w:t>а</w:t>
            </w:r>
            <w:r w:rsidRPr="00A91656">
              <w:rPr>
                <w:sz w:val="22"/>
                <w:szCs w:val="22"/>
              </w:rPr>
              <w:t xml:space="preserve">ций. </w:t>
            </w:r>
          </w:p>
        </w:tc>
      </w:tr>
      <w:tr w:rsidR="0021797B" w:rsidRPr="00A91656" w:rsidTr="00BE07C5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1.4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Создание условий для наиболее полного удовлетворения спроса жителей и гостей В</w:t>
            </w:r>
            <w:r w:rsidRPr="00A91656">
              <w:rPr>
                <w:rStyle w:val="FontStyle14"/>
              </w:rPr>
              <w:t>о</w:t>
            </w:r>
            <w:r w:rsidRPr="00A91656">
              <w:rPr>
                <w:rStyle w:val="FontStyle14"/>
              </w:rPr>
              <w:t>ронежской области на потребительские тов</w:t>
            </w:r>
            <w:r w:rsidRPr="00A91656">
              <w:rPr>
                <w:rStyle w:val="FontStyle14"/>
              </w:rPr>
              <w:t>а</w:t>
            </w:r>
            <w:r w:rsidRPr="00A91656">
              <w:rPr>
                <w:rStyle w:val="FontStyle14"/>
              </w:rPr>
              <w:t>ры, услуги общественного питания и бытовые услуги по доступным ценам при обеспечении качества и безопасности их приобретения и потребления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Оборот розничной торговли – среднегодовой темп пр</w:t>
            </w:r>
            <w:r w:rsidRPr="00A91656">
              <w:rPr>
                <w:rStyle w:val="FontStyle14"/>
              </w:rPr>
              <w:t>и</w:t>
            </w:r>
            <w:r w:rsidRPr="00A91656">
              <w:rPr>
                <w:rStyle w:val="FontStyle14"/>
              </w:rPr>
              <w:t>роста к 2020 году – 7,2%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Территориальный орган Федеральной службы государственной статистики по Воронежской области</w:t>
            </w:r>
          </w:p>
        </w:tc>
      </w:tr>
      <w:tr w:rsidR="0021797B" w:rsidRPr="00A91656" w:rsidTr="00BE07C5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1.5</w:t>
            </w:r>
            <w:r w:rsidRPr="00A91656">
              <w:rPr>
                <w:rStyle w:val="FontStyle14"/>
              </w:rPr>
              <w:t>.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Обеспечение благоприятного состояния о</w:t>
            </w:r>
            <w:r w:rsidRPr="00A91656">
              <w:rPr>
                <w:rStyle w:val="FontStyle14"/>
              </w:rPr>
              <w:t>к</w:t>
            </w:r>
            <w:r w:rsidRPr="00A91656">
              <w:rPr>
                <w:rStyle w:val="FontStyle14"/>
              </w:rPr>
              <w:t>ружающей среды, рационального природ</w:t>
            </w:r>
            <w:r w:rsidRPr="00A91656">
              <w:rPr>
                <w:rStyle w:val="FontStyle14"/>
              </w:rPr>
              <w:t>о</w:t>
            </w:r>
            <w:r w:rsidRPr="00A91656">
              <w:rPr>
                <w:rStyle w:val="FontStyle14"/>
              </w:rPr>
              <w:t xml:space="preserve">пользования 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ConsPlusCell"/>
              <w:rPr>
                <w:rStyle w:val="FontStyle14"/>
              </w:rPr>
            </w:pPr>
            <w:r w:rsidRPr="00A91656">
              <w:rPr>
                <w:rStyle w:val="FontStyle14"/>
              </w:rPr>
              <w:t>1) Сохранение природных, культурно-исторических и иных уникальных объектов на особо охраняемых приро</w:t>
            </w:r>
            <w:r w:rsidRPr="00A91656">
              <w:rPr>
                <w:rStyle w:val="FontStyle14"/>
              </w:rPr>
              <w:t>д</w:t>
            </w:r>
            <w:r w:rsidRPr="00A91656">
              <w:rPr>
                <w:rStyle w:val="FontStyle14"/>
              </w:rPr>
              <w:t>ных территориях областного значения;</w:t>
            </w:r>
          </w:p>
          <w:p w:rsidR="0021797B" w:rsidRPr="00A91656" w:rsidRDefault="0021797B" w:rsidP="00BE07C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656">
              <w:rPr>
                <w:rStyle w:val="FontStyle14"/>
              </w:rPr>
              <w:t>2) Отсутствие предприятий, имеющих разрешение на сверхнормативные  выбросы (к 2020 году)</w:t>
            </w:r>
            <w:r w:rsidRPr="00A916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797B" w:rsidRPr="00A91656" w:rsidRDefault="0021797B" w:rsidP="00BE07C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Style w:val="FontStyle14"/>
              </w:rPr>
            </w:pPr>
            <w:r w:rsidRPr="00A91656">
              <w:rPr>
                <w:rFonts w:ascii="Times New Roman" w:hAnsi="Times New Roman" w:cs="Times New Roman"/>
                <w:sz w:val="22"/>
                <w:szCs w:val="22"/>
              </w:rPr>
              <w:t>3) Снижение объема размещаемых отходов прои</w:t>
            </w:r>
            <w:r w:rsidRPr="00A9165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91656">
              <w:rPr>
                <w:rFonts w:ascii="Times New Roman" w:hAnsi="Times New Roman" w:cs="Times New Roman"/>
                <w:sz w:val="22"/>
                <w:szCs w:val="22"/>
              </w:rPr>
              <w:t>водства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7C5" w:rsidRDefault="0021797B" w:rsidP="00BE07C5">
            <w:pPr>
              <w:ind w:firstLine="0"/>
              <w:rPr>
                <w:rStyle w:val="FontStyle14"/>
              </w:rPr>
            </w:pPr>
            <w:proofErr w:type="gramStart"/>
            <w:r w:rsidRPr="00A91656">
              <w:rPr>
                <w:rStyle w:val="FontStyle14"/>
              </w:rPr>
              <w:t>Показатель рассчитывается как час</w:t>
            </w:r>
            <w:r w:rsidRPr="00A91656">
              <w:rPr>
                <w:rStyle w:val="FontStyle14"/>
              </w:rPr>
              <w:t>т</w:t>
            </w:r>
            <w:r w:rsidRPr="00A91656">
              <w:rPr>
                <w:rStyle w:val="FontStyle14"/>
              </w:rPr>
              <w:t xml:space="preserve">ное </w:t>
            </w:r>
            <w:proofErr w:type="spellStart"/>
            <w:r w:rsidRPr="00A91656">
              <w:rPr>
                <w:rStyle w:val="FontStyle14"/>
              </w:rPr>
              <w:t>значенийпоказателей</w:t>
            </w:r>
            <w:proofErr w:type="spellEnd"/>
            <w:r w:rsidRPr="00A91656">
              <w:rPr>
                <w:rStyle w:val="FontStyle14"/>
              </w:rPr>
              <w:t xml:space="preserve">, указанных в столбцах 9 и 8 </w:t>
            </w:r>
            <w:hyperlink r:id="rId5" w:history="1">
              <w:r w:rsidRPr="00A91656">
                <w:rPr>
                  <w:rStyle w:val="FontStyle14"/>
                </w:rPr>
                <w:t>строки 04</w:t>
              </w:r>
            </w:hyperlink>
            <w:r w:rsidRPr="00A91656">
              <w:rPr>
                <w:rStyle w:val="FontStyle14"/>
              </w:rPr>
              <w:t xml:space="preserve"> таблицы (1000) годовой формы статистическ</w:t>
            </w:r>
            <w:r w:rsidRPr="00A91656">
              <w:rPr>
                <w:rStyle w:val="FontStyle14"/>
              </w:rPr>
              <w:t>о</w:t>
            </w:r>
            <w:r w:rsidRPr="00A91656">
              <w:rPr>
                <w:rStyle w:val="FontStyle14"/>
              </w:rPr>
              <w:t>го наблюдения № 18 «Сведения о с</w:t>
            </w:r>
            <w:r w:rsidRPr="00A91656">
              <w:rPr>
                <w:rStyle w:val="FontStyle14"/>
              </w:rPr>
              <w:t>а</w:t>
            </w:r>
            <w:r w:rsidRPr="00A91656">
              <w:rPr>
                <w:rStyle w:val="FontStyle14"/>
              </w:rPr>
              <w:t>нитарном состоянии субъекта Росси</w:t>
            </w:r>
            <w:r w:rsidRPr="00A91656">
              <w:rPr>
                <w:rStyle w:val="FontStyle14"/>
              </w:rPr>
              <w:t>й</w:t>
            </w:r>
            <w:r w:rsidRPr="00A91656">
              <w:rPr>
                <w:rStyle w:val="FontStyle14"/>
              </w:rPr>
              <w:t>ской Федерации»,  утвержденной Приказом Росстата от 10 декабря 2009 года  № 287 Мониторинг Министерс</w:t>
            </w:r>
            <w:r w:rsidRPr="00A91656">
              <w:rPr>
                <w:rStyle w:val="FontStyle14"/>
              </w:rPr>
              <w:t>т</w:t>
            </w:r>
            <w:r w:rsidRPr="00A91656">
              <w:rPr>
                <w:rStyle w:val="FontStyle14"/>
              </w:rPr>
              <w:t>ва радиационной и экологической безопасности Воронежской области</w:t>
            </w:r>
            <w:proofErr w:type="gramEnd"/>
          </w:p>
          <w:p w:rsidR="00BE07C5" w:rsidRPr="00A91656" w:rsidRDefault="00BE07C5" w:rsidP="00BE07C5">
            <w:pPr>
              <w:ind w:firstLine="0"/>
              <w:rPr>
                <w:rStyle w:val="FontStyle14"/>
              </w:rPr>
            </w:pPr>
          </w:p>
        </w:tc>
      </w:tr>
      <w:tr w:rsidR="0021797B" w:rsidRPr="00A91656" w:rsidTr="00BE07C5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21797B">
            <w:pPr>
              <w:pStyle w:val="Default"/>
              <w:ind w:left="360"/>
              <w:jc w:val="both"/>
              <w:rPr>
                <w:rStyle w:val="FontStyle14"/>
              </w:rPr>
            </w:pPr>
            <w:r w:rsidRPr="0021797B">
              <w:rPr>
                <w:i/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</w:t>
            </w:r>
            <w:r w:rsidRPr="00313412">
              <w:rPr>
                <w:sz w:val="28"/>
                <w:szCs w:val="28"/>
              </w:rPr>
              <w:t xml:space="preserve"> </w:t>
            </w:r>
            <w:r w:rsidRPr="00313412">
              <w:rPr>
                <w:i/>
                <w:sz w:val="28"/>
                <w:szCs w:val="28"/>
              </w:rPr>
              <w:t>в сфере развития инфраструктурного комплекса:</w:t>
            </w:r>
          </w:p>
        </w:tc>
      </w:tr>
      <w:tr w:rsidR="00BE07C5" w:rsidRPr="00A91656" w:rsidTr="00BE07C5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2.1</w:t>
            </w:r>
            <w:r w:rsidRPr="00A91656">
              <w:rPr>
                <w:rStyle w:val="FontStyle14"/>
              </w:rPr>
              <w:t>.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sz w:val="22"/>
                <w:szCs w:val="22"/>
              </w:rPr>
              <w:t xml:space="preserve">Обеспечение инвесторов </w:t>
            </w:r>
            <w:r w:rsidRPr="00A91656">
              <w:rPr>
                <w:rStyle w:val="FontStyle14"/>
              </w:rPr>
              <w:t>доступной инфр</w:t>
            </w:r>
            <w:r w:rsidRPr="00A91656">
              <w:rPr>
                <w:rStyle w:val="FontStyle14"/>
              </w:rPr>
              <w:t>а</w:t>
            </w:r>
            <w:r w:rsidRPr="00A91656">
              <w:rPr>
                <w:rStyle w:val="FontStyle14"/>
              </w:rPr>
              <w:t>структурой для размещения производстве</w:t>
            </w:r>
            <w:r w:rsidRPr="00A91656">
              <w:rPr>
                <w:rStyle w:val="FontStyle14"/>
              </w:rPr>
              <w:t>н</w:t>
            </w:r>
            <w:r w:rsidRPr="00A91656">
              <w:rPr>
                <w:rStyle w:val="FontStyle14"/>
              </w:rPr>
              <w:t xml:space="preserve">ных и иных объектов </w:t>
            </w:r>
          </w:p>
        </w:tc>
        <w:tc>
          <w:tcPr>
            <w:tcW w:w="5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6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Формирование и развитие индустриальных парков, в том числе «Масловский», «</w:t>
            </w:r>
            <w:proofErr w:type="spellStart"/>
            <w:r w:rsidRPr="00A91656">
              <w:rPr>
                <w:rStyle w:val="FontStyle14"/>
              </w:rPr>
              <w:t>Лискинский</w:t>
            </w:r>
            <w:proofErr w:type="spellEnd"/>
            <w:r w:rsidRPr="00A91656">
              <w:rPr>
                <w:rStyle w:val="FontStyle14"/>
              </w:rPr>
              <w:t>», «Бобровский», «Пе</w:t>
            </w:r>
            <w:r w:rsidRPr="00A91656">
              <w:rPr>
                <w:rStyle w:val="FontStyle14"/>
              </w:rPr>
              <w:t>р</w:t>
            </w:r>
            <w:r w:rsidRPr="00A91656">
              <w:rPr>
                <w:rStyle w:val="FontStyle14"/>
              </w:rPr>
              <w:t>спектива»</w:t>
            </w:r>
          </w:p>
          <w:p w:rsidR="0021797B" w:rsidRPr="00A91656" w:rsidRDefault="0021797B" w:rsidP="00BE07C5">
            <w:pPr>
              <w:pStyle w:val="Style6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lastRenderedPageBreak/>
              <w:t xml:space="preserve">Вхождение к 2015 году в пятерку регионов – лидеров РФ, по темпу экономического роста и в первую десятку по уровню жизни населения 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lastRenderedPageBreak/>
              <w:t>Мониторинг Министерства стро</w:t>
            </w:r>
            <w:r w:rsidRPr="00A91656">
              <w:rPr>
                <w:rStyle w:val="FontStyle14"/>
              </w:rPr>
              <w:t>и</w:t>
            </w:r>
            <w:r w:rsidRPr="00A91656">
              <w:rPr>
                <w:rStyle w:val="FontStyle14"/>
              </w:rPr>
              <w:t>тельства, инфраструктура и доро</w:t>
            </w:r>
            <w:r w:rsidRPr="00A91656">
              <w:rPr>
                <w:rStyle w:val="FontStyle14"/>
              </w:rPr>
              <w:t>ж</w:t>
            </w:r>
            <w:r w:rsidRPr="00A91656">
              <w:rPr>
                <w:rStyle w:val="FontStyle14"/>
              </w:rPr>
              <w:t>ного хозяйства Воронежской области</w:t>
            </w:r>
          </w:p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sz w:val="22"/>
                <w:szCs w:val="22"/>
              </w:rPr>
              <w:lastRenderedPageBreak/>
              <w:t xml:space="preserve">Рейтинг журнала </w:t>
            </w:r>
            <w:proofErr w:type="spellStart"/>
            <w:r w:rsidRPr="00A91656">
              <w:rPr>
                <w:sz w:val="22"/>
                <w:szCs w:val="22"/>
              </w:rPr>
              <w:t>Forbes</w:t>
            </w:r>
            <w:proofErr w:type="spellEnd"/>
            <w:r w:rsidRPr="00A91656">
              <w:rPr>
                <w:sz w:val="22"/>
                <w:szCs w:val="22"/>
              </w:rPr>
              <w:t xml:space="preserve"> </w:t>
            </w:r>
            <w:r w:rsidRPr="00BE07C5">
              <w:rPr>
                <w:b/>
                <w:sz w:val="22"/>
                <w:szCs w:val="22"/>
              </w:rPr>
              <w:t>«</w:t>
            </w:r>
            <w:r w:rsidRPr="00BE07C5">
              <w:rPr>
                <w:rStyle w:val="a3"/>
                <w:b w:val="0"/>
                <w:sz w:val="22"/>
                <w:szCs w:val="22"/>
              </w:rPr>
              <w:t>Лучшие регионы для бизнеса</w:t>
            </w:r>
            <w:r w:rsidRPr="00BE07C5">
              <w:rPr>
                <w:b/>
                <w:sz w:val="22"/>
                <w:szCs w:val="22"/>
              </w:rPr>
              <w:t>»</w:t>
            </w:r>
          </w:p>
        </w:tc>
      </w:tr>
      <w:tr w:rsidR="00BE07C5" w:rsidRPr="00A91656" w:rsidTr="00BE07C5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2.2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sz w:val="22"/>
                <w:szCs w:val="22"/>
              </w:rPr>
            </w:pPr>
            <w:r w:rsidRPr="00A91656">
              <w:rPr>
                <w:sz w:val="22"/>
                <w:szCs w:val="22"/>
              </w:rPr>
              <w:t>Снижение затрат инвесторов на подключение к объектам инженерной инфраструктуры (энергетической)</w:t>
            </w:r>
          </w:p>
        </w:tc>
        <w:tc>
          <w:tcPr>
            <w:tcW w:w="5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6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 xml:space="preserve">Достижение предельного срока подключения потребителей (до 150 кВт) </w:t>
            </w:r>
            <w:proofErr w:type="gramStart"/>
            <w:r w:rsidRPr="00A91656">
              <w:rPr>
                <w:rStyle w:val="FontStyle14"/>
              </w:rPr>
              <w:t>с даты поступления</w:t>
            </w:r>
            <w:proofErr w:type="gramEnd"/>
            <w:r w:rsidRPr="00A91656">
              <w:rPr>
                <w:rStyle w:val="FontStyle14"/>
              </w:rPr>
              <w:t xml:space="preserve"> заявки на технологическое присоединение до даты </w:t>
            </w:r>
            <w:r w:rsidR="00BE07C5" w:rsidRPr="00A91656">
              <w:rPr>
                <w:rStyle w:val="FontStyle14"/>
              </w:rPr>
              <w:t>подписания</w:t>
            </w:r>
            <w:r w:rsidRPr="00A91656">
              <w:rPr>
                <w:rStyle w:val="FontStyle14"/>
              </w:rPr>
              <w:t xml:space="preserve"> акта о технологическом присоединении, в днях 4 к 2015 году </w:t>
            </w:r>
          </w:p>
          <w:p w:rsidR="0021797B" w:rsidRPr="00A91656" w:rsidRDefault="0021797B" w:rsidP="00BE07C5">
            <w:pPr>
              <w:pStyle w:val="Style6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Стоимость услуг по технологическому присоединению к объектам электросетевого хозяйства, в процентах,  в пр</w:t>
            </w:r>
            <w:r w:rsidRPr="00A91656">
              <w:rPr>
                <w:rStyle w:val="FontStyle14"/>
              </w:rPr>
              <w:t>о</w:t>
            </w:r>
            <w:r w:rsidRPr="00A91656">
              <w:rPr>
                <w:rStyle w:val="FontStyle14"/>
              </w:rPr>
              <w:t>центах от ВНД на душу населения – 25 % к 2015 году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Распоряжение Правительства РФ №2096 от 15 ноября 2012 года</w:t>
            </w:r>
          </w:p>
        </w:tc>
      </w:tr>
      <w:tr w:rsidR="00BE07C5" w:rsidRPr="00A91656" w:rsidTr="00BE07C5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2.3</w:t>
            </w:r>
            <w:r w:rsidRPr="00A91656">
              <w:rPr>
                <w:rStyle w:val="FontStyle14"/>
              </w:rPr>
              <w:t>.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Создание информационной инфраструктуры инвестиционной деятельности, формирование и продвижение имиджа (бренда) Вороне</w:t>
            </w:r>
            <w:r w:rsidRPr="00A91656">
              <w:rPr>
                <w:rStyle w:val="FontStyle14"/>
              </w:rPr>
              <w:t>ж</w:t>
            </w:r>
            <w:r w:rsidRPr="00A91656">
              <w:rPr>
                <w:rStyle w:val="FontStyle14"/>
              </w:rPr>
              <w:t>ской области как открытого региона, благ</w:t>
            </w:r>
            <w:r w:rsidRPr="00A91656">
              <w:rPr>
                <w:rStyle w:val="FontStyle14"/>
              </w:rPr>
              <w:t>о</w:t>
            </w:r>
            <w:r w:rsidRPr="00A91656">
              <w:rPr>
                <w:rStyle w:val="FontStyle14"/>
              </w:rPr>
              <w:t>приятного для осуществления инвестицио</w:t>
            </w:r>
            <w:r w:rsidRPr="00A91656">
              <w:rPr>
                <w:rStyle w:val="FontStyle14"/>
              </w:rPr>
              <w:t>н</w:t>
            </w:r>
            <w:r w:rsidRPr="00A91656">
              <w:rPr>
                <w:rStyle w:val="FontStyle14"/>
              </w:rPr>
              <w:t>ной деятельности</w:t>
            </w:r>
          </w:p>
        </w:tc>
        <w:tc>
          <w:tcPr>
            <w:tcW w:w="5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6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Количество уникальных посетителей инвестиционного портала Воронежской области за год - 10 000 пользователей (в 2020 году)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Мониторинг Министерства экон</w:t>
            </w:r>
            <w:r w:rsidRPr="00A91656">
              <w:rPr>
                <w:rStyle w:val="FontStyle14"/>
              </w:rPr>
              <w:t>о</w:t>
            </w:r>
            <w:r w:rsidRPr="00A91656">
              <w:rPr>
                <w:rStyle w:val="FontStyle14"/>
              </w:rPr>
              <w:t xml:space="preserve">мического развития Воронежской области. </w:t>
            </w:r>
          </w:p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Данные счетчика посетителей сайта информационного портала Вороне</w:t>
            </w:r>
            <w:r w:rsidRPr="00A91656">
              <w:rPr>
                <w:rStyle w:val="FontStyle14"/>
              </w:rPr>
              <w:t>ж</w:t>
            </w:r>
            <w:r w:rsidRPr="00A91656">
              <w:rPr>
                <w:rStyle w:val="FontStyle14"/>
              </w:rPr>
              <w:t>ской области</w:t>
            </w:r>
          </w:p>
        </w:tc>
      </w:tr>
      <w:tr w:rsidR="0021797B" w:rsidRPr="00A91656" w:rsidTr="00BE07C5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i/>
              </w:rPr>
              <w:t xml:space="preserve">Задачи </w:t>
            </w:r>
            <w:r w:rsidRPr="00313412">
              <w:rPr>
                <w:i/>
              </w:rPr>
              <w:t>в сфере развития человеческого капитала:</w:t>
            </w:r>
          </w:p>
        </w:tc>
      </w:tr>
      <w:tr w:rsidR="00BE07C5" w:rsidRPr="00A91656" w:rsidTr="00BE07C5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3.1</w:t>
            </w:r>
            <w:r w:rsidRPr="00A91656">
              <w:rPr>
                <w:rStyle w:val="FontStyle14"/>
              </w:rPr>
              <w:t>.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Развитие</w:t>
            </w:r>
            <w:r w:rsidRPr="00A91656">
              <w:rPr>
                <w:rStyle w:val="FontStyle14"/>
              </w:rPr>
              <w:t xml:space="preserve"> эффективных механизмов профе</w:t>
            </w:r>
            <w:r w:rsidRPr="00A91656">
              <w:rPr>
                <w:rStyle w:val="FontStyle14"/>
              </w:rPr>
              <w:t>с</w:t>
            </w:r>
            <w:r w:rsidRPr="00A91656">
              <w:rPr>
                <w:rStyle w:val="FontStyle14"/>
              </w:rPr>
              <w:t>сиональной подготовки и переподготовки по специальностям, соответствующим потребн</w:t>
            </w:r>
            <w:r w:rsidRPr="00A91656">
              <w:rPr>
                <w:rStyle w:val="FontStyle14"/>
              </w:rPr>
              <w:t>о</w:t>
            </w:r>
            <w:r w:rsidRPr="00A91656">
              <w:rPr>
                <w:rStyle w:val="FontStyle14"/>
              </w:rPr>
              <w:t>стям инвесторов</w:t>
            </w:r>
          </w:p>
        </w:tc>
        <w:tc>
          <w:tcPr>
            <w:tcW w:w="5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ind w:firstLine="0"/>
              <w:rPr>
                <w:rStyle w:val="FontStyle14"/>
              </w:rPr>
            </w:pPr>
            <w:r w:rsidRPr="00A91656">
              <w:rPr>
                <w:sz w:val="22"/>
                <w:szCs w:val="22"/>
              </w:rPr>
              <w:t xml:space="preserve">Прогнозный план потребности экономики Воронежской области в квалифицированных кадрах на срок не менее 7 лет 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Мониторинг  Департамента образ</w:t>
            </w:r>
            <w:r w:rsidRPr="00A91656">
              <w:rPr>
                <w:rStyle w:val="FontStyle14"/>
              </w:rPr>
              <w:t>о</w:t>
            </w:r>
            <w:r w:rsidRPr="00A91656">
              <w:rPr>
                <w:rStyle w:val="FontStyle14"/>
              </w:rPr>
              <w:t>вания и науки Воронежской области</w:t>
            </w:r>
          </w:p>
        </w:tc>
      </w:tr>
      <w:tr w:rsidR="0021797B" w:rsidRPr="00A91656" w:rsidTr="00BE07C5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BE07C5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  <w:sz w:val="27"/>
              </w:rPr>
            </w:pPr>
            <w:r w:rsidRPr="00BE07C5">
              <w:rPr>
                <w:i/>
                <w:sz w:val="27"/>
              </w:rPr>
              <w:t>Задачи в сфере развития институциональной среды и повышения эффективности органов государственной власти</w:t>
            </w:r>
          </w:p>
        </w:tc>
      </w:tr>
      <w:tr w:rsidR="00BE07C5" w:rsidRPr="00A91656" w:rsidTr="00BE07C5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4.1</w:t>
            </w:r>
            <w:r w:rsidRPr="00A91656">
              <w:rPr>
                <w:rStyle w:val="FontStyle14"/>
              </w:rPr>
              <w:t>.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Сокращение сроков прохождения соглас</w:t>
            </w:r>
            <w:r w:rsidRPr="00A91656">
              <w:rPr>
                <w:rStyle w:val="FontStyle14"/>
              </w:rPr>
              <w:t>и</w:t>
            </w:r>
            <w:r w:rsidRPr="00A91656">
              <w:rPr>
                <w:rStyle w:val="FontStyle14"/>
              </w:rPr>
              <w:t>тельных и разрешительных процедур при реализации инвестиционных проектов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ind w:firstLine="0"/>
              <w:rPr>
                <w:sz w:val="22"/>
                <w:szCs w:val="22"/>
              </w:rPr>
            </w:pPr>
            <w:r w:rsidRPr="00A91656">
              <w:rPr>
                <w:sz w:val="22"/>
                <w:szCs w:val="22"/>
              </w:rPr>
              <w:t>Действие регламента по сопровождению инвестиционных проектов по принципу «одного окна»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Мониторинг Департамента эконом</w:t>
            </w:r>
            <w:r w:rsidRPr="00A91656">
              <w:rPr>
                <w:rStyle w:val="FontStyle14"/>
              </w:rPr>
              <w:t>и</w:t>
            </w:r>
            <w:r w:rsidRPr="00A91656">
              <w:rPr>
                <w:rStyle w:val="FontStyle14"/>
              </w:rPr>
              <w:t>ческого развития Воронежской обла</w:t>
            </w:r>
            <w:r w:rsidRPr="00A91656">
              <w:rPr>
                <w:rStyle w:val="FontStyle14"/>
              </w:rPr>
              <w:t>с</w:t>
            </w:r>
            <w:r w:rsidRPr="00A91656">
              <w:rPr>
                <w:rStyle w:val="FontStyle14"/>
              </w:rPr>
              <w:t>ти</w:t>
            </w:r>
          </w:p>
        </w:tc>
      </w:tr>
      <w:tr w:rsidR="00BE07C5" w:rsidRPr="00101C36" w:rsidTr="00BE07C5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4.2</w:t>
            </w:r>
            <w:r w:rsidRPr="00A91656">
              <w:rPr>
                <w:rStyle w:val="FontStyle14"/>
              </w:rPr>
              <w:t>.</w:t>
            </w:r>
          </w:p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Наличие эффективной системы государс</w:t>
            </w:r>
            <w:r w:rsidRPr="00A91656">
              <w:rPr>
                <w:rStyle w:val="FontStyle14"/>
              </w:rPr>
              <w:t>т</w:t>
            </w:r>
            <w:r w:rsidRPr="00A91656">
              <w:rPr>
                <w:rStyle w:val="FontStyle14"/>
              </w:rPr>
              <w:t>венной поддержки инвестиционных проектов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A9165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 xml:space="preserve">Действуют виды государственной поддержки субъектов инвестиционной деятельности в соответствии с законом Воронежской области об областном бюджете и законами Воронежской области, устанавливающими особенности налогообложения </w:t>
            </w:r>
            <w:r w:rsidR="00BE07C5">
              <w:rPr>
                <w:rStyle w:val="FontStyle14"/>
              </w:rPr>
              <w:t xml:space="preserve">отдельных </w:t>
            </w:r>
            <w:r w:rsidRPr="00A91656">
              <w:rPr>
                <w:rStyle w:val="FontStyle14"/>
              </w:rPr>
              <w:t>категорий налогоплател</w:t>
            </w:r>
            <w:r w:rsidRPr="00A91656">
              <w:rPr>
                <w:rStyle w:val="FontStyle14"/>
              </w:rPr>
              <w:t>ь</w:t>
            </w:r>
            <w:r w:rsidRPr="00A91656">
              <w:rPr>
                <w:rStyle w:val="FontStyle14"/>
              </w:rPr>
              <w:t>щиков</w:t>
            </w:r>
          </w:p>
        </w:tc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7B" w:rsidRPr="00101C36" w:rsidRDefault="0021797B" w:rsidP="00BE07C5">
            <w:pPr>
              <w:pStyle w:val="Style5"/>
              <w:spacing w:line="240" w:lineRule="auto"/>
              <w:ind w:firstLine="0"/>
              <w:rPr>
                <w:rStyle w:val="FontStyle14"/>
              </w:rPr>
            </w:pPr>
            <w:r w:rsidRPr="00A91656">
              <w:rPr>
                <w:rStyle w:val="FontStyle14"/>
              </w:rPr>
              <w:t>Мониторинг Департамента  эконом</w:t>
            </w:r>
            <w:r w:rsidRPr="00A91656">
              <w:rPr>
                <w:rStyle w:val="FontStyle14"/>
              </w:rPr>
              <w:t>и</w:t>
            </w:r>
            <w:r w:rsidRPr="00A91656">
              <w:rPr>
                <w:rStyle w:val="FontStyle14"/>
              </w:rPr>
              <w:t>ческого развития Воронежской обла</w:t>
            </w:r>
            <w:r w:rsidRPr="00A91656">
              <w:rPr>
                <w:rStyle w:val="FontStyle14"/>
              </w:rPr>
              <w:t>с</w:t>
            </w:r>
            <w:r w:rsidRPr="00A91656">
              <w:rPr>
                <w:rStyle w:val="FontStyle14"/>
              </w:rPr>
              <w:t>ти</w:t>
            </w:r>
          </w:p>
        </w:tc>
      </w:tr>
    </w:tbl>
    <w:p w:rsidR="009A74CE" w:rsidRDefault="009A74CE" w:rsidP="0045774C"/>
    <w:sectPr w:rsidR="009A74CE" w:rsidSect="0045774C">
      <w:pgSz w:w="16838" w:h="11906" w:orient="landscape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8FE"/>
    <w:multiLevelType w:val="hybridMultilevel"/>
    <w:tmpl w:val="AD6CBD0A"/>
    <w:lvl w:ilvl="0" w:tplc="D7D224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1797B"/>
    <w:rsid w:val="0003445C"/>
    <w:rsid w:val="001350E2"/>
    <w:rsid w:val="001C1A43"/>
    <w:rsid w:val="0021797B"/>
    <w:rsid w:val="0045774C"/>
    <w:rsid w:val="00664789"/>
    <w:rsid w:val="009A74CE"/>
    <w:rsid w:val="00A8002A"/>
    <w:rsid w:val="00BE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B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97B"/>
    <w:rPr>
      <w:b/>
      <w:bCs/>
    </w:rPr>
  </w:style>
  <w:style w:type="paragraph" w:customStyle="1" w:styleId="ConsPlusCell">
    <w:name w:val="ConsPlusCell"/>
    <w:rsid w:val="002179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">
    <w:name w:val="Style1"/>
    <w:basedOn w:val="a"/>
    <w:rsid w:val="0021797B"/>
    <w:pPr>
      <w:spacing w:line="274" w:lineRule="exact"/>
      <w:jc w:val="center"/>
    </w:pPr>
    <w:rPr>
      <w:rFonts w:eastAsia="Calibri"/>
    </w:rPr>
  </w:style>
  <w:style w:type="paragraph" w:customStyle="1" w:styleId="Style4">
    <w:name w:val="Style4"/>
    <w:basedOn w:val="a"/>
    <w:rsid w:val="0021797B"/>
    <w:pPr>
      <w:spacing w:line="322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21797B"/>
    <w:pPr>
      <w:spacing w:line="274" w:lineRule="exact"/>
    </w:pPr>
    <w:rPr>
      <w:rFonts w:eastAsia="Calibri"/>
    </w:rPr>
  </w:style>
  <w:style w:type="paragraph" w:customStyle="1" w:styleId="Style6">
    <w:name w:val="Style6"/>
    <w:basedOn w:val="a"/>
    <w:rsid w:val="0021797B"/>
    <w:pPr>
      <w:spacing w:line="278" w:lineRule="exact"/>
    </w:pPr>
    <w:rPr>
      <w:rFonts w:eastAsia="Calibri"/>
    </w:rPr>
  </w:style>
  <w:style w:type="character" w:customStyle="1" w:styleId="FontStyle11">
    <w:name w:val="Font Style11"/>
    <w:basedOn w:val="a0"/>
    <w:rsid w:val="002179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2179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21797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17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B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97B"/>
    <w:rPr>
      <w:b/>
      <w:bCs/>
    </w:rPr>
  </w:style>
  <w:style w:type="paragraph" w:customStyle="1" w:styleId="ConsPlusCell">
    <w:name w:val="ConsPlusCell"/>
    <w:rsid w:val="002179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">
    <w:name w:val="Style1"/>
    <w:basedOn w:val="a"/>
    <w:rsid w:val="0021797B"/>
    <w:pPr>
      <w:spacing w:line="274" w:lineRule="exact"/>
      <w:jc w:val="center"/>
    </w:pPr>
    <w:rPr>
      <w:rFonts w:eastAsia="Calibri"/>
    </w:rPr>
  </w:style>
  <w:style w:type="paragraph" w:customStyle="1" w:styleId="Style4">
    <w:name w:val="Style4"/>
    <w:basedOn w:val="a"/>
    <w:rsid w:val="0021797B"/>
    <w:pPr>
      <w:spacing w:line="322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21797B"/>
    <w:pPr>
      <w:spacing w:line="274" w:lineRule="exact"/>
    </w:pPr>
    <w:rPr>
      <w:rFonts w:eastAsia="Calibri"/>
    </w:rPr>
  </w:style>
  <w:style w:type="paragraph" w:customStyle="1" w:styleId="Style6">
    <w:name w:val="Style6"/>
    <w:basedOn w:val="a"/>
    <w:rsid w:val="0021797B"/>
    <w:pPr>
      <w:spacing w:line="278" w:lineRule="exact"/>
    </w:pPr>
    <w:rPr>
      <w:rFonts w:eastAsia="Calibri"/>
    </w:rPr>
  </w:style>
  <w:style w:type="character" w:customStyle="1" w:styleId="FontStyle11">
    <w:name w:val="Font Style11"/>
    <w:basedOn w:val="a0"/>
    <w:rsid w:val="002179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2179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21797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17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CB5C5C63E1260B73C4CCD045A47353FB7B0DA1FFDE1EDAD976F20489DCAA08089C033F5EF37Ag4S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kkozhemyachenko</cp:lastModifiedBy>
  <cp:revision>4</cp:revision>
  <cp:lastPrinted>2013-06-11T10:24:00Z</cp:lastPrinted>
  <dcterms:created xsi:type="dcterms:W3CDTF">2013-05-28T22:02:00Z</dcterms:created>
  <dcterms:modified xsi:type="dcterms:W3CDTF">2013-06-13T10:28:00Z</dcterms:modified>
</cp:coreProperties>
</file>