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BF" w:rsidRDefault="001378B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Title"/>
        <w:jc w:val="center"/>
      </w:pPr>
      <w:r>
        <w:t>АДМИНИСТРАЦИЯ ВОРОНЕЖСКОЙ ОБЛАСТИ</w:t>
      </w:r>
    </w:p>
    <w:p w:rsidR="001378BF" w:rsidRDefault="001378BF">
      <w:pPr>
        <w:pStyle w:val="ConsPlusTitle"/>
        <w:jc w:val="center"/>
      </w:pPr>
    </w:p>
    <w:p w:rsidR="001378BF" w:rsidRDefault="001378BF">
      <w:pPr>
        <w:pStyle w:val="ConsPlusTitle"/>
        <w:jc w:val="center"/>
      </w:pPr>
      <w:r>
        <w:t>ПОСТАНОВЛЕНИЕ</w:t>
      </w:r>
    </w:p>
    <w:p w:rsidR="001378BF" w:rsidRDefault="001378BF">
      <w:pPr>
        <w:pStyle w:val="ConsPlusTitle"/>
        <w:jc w:val="center"/>
      </w:pPr>
      <w:r>
        <w:t xml:space="preserve">от 13 октября 2005 г. </w:t>
      </w:r>
      <w:proofErr w:type="spellStart"/>
      <w:r>
        <w:t>N</w:t>
      </w:r>
      <w:proofErr w:type="spellEnd"/>
      <w:r>
        <w:t xml:space="preserve"> 1007</w:t>
      </w:r>
    </w:p>
    <w:p w:rsidR="001378BF" w:rsidRDefault="001378BF">
      <w:pPr>
        <w:pStyle w:val="ConsPlusTitle"/>
        <w:jc w:val="center"/>
      </w:pPr>
    </w:p>
    <w:p w:rsidR="001378BF" w:rsidRDefault="001378BF">
      <w:pPr>
        <w:pStyle w:val="ConsPlusTitle"/>
        <w:jc w:val="center"/>
      </w:pPr>
      <w:r>
        <w:t>О ПРОВЕДЕНИИ ЕЖЕГОДНОГО ОБЛАСТНОГО КОНКУРСА</w:t>
      </w:r>
    </w:p>
    <w:p w:rsidR="001378BF" w:rsidRDefault="001378BF">
      <w:pPr>
        <w:pStyle w:val="ConsPlusTitle"/>
        <w:jc w:val="center"/>
      </w:pPr>
      <w:r>
        <w:t>ПРОФЕССИОНАЛЬНОГО МАСТЕРСТВА "ЗОЛОТЫЕ РУКИ"</w:t>
      </w:r>
    </w:p>
    <w:p w:rsidR="001378BF" w:rsidRDefault="001378BF">
      <w:pPr>
        <w:pStyle w:val="ConsPlusNormal"/>
        <w:jc w:val="center"/>
      </w:pPr>
      <w:r>
        <w:t>Список изменяющих документов</w:t>
      </w:r>
    </w:p>
    <w:p w:rsidR="001378BF" w:rsidRDefault="001378BF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Воронежской области от 31.10.2007 </w:t>
      </w:r>
      <w:proofErr w:type="spellStart"/>
      <w:r>
        <w:t>N</w:t>
      </w:r>
      <w:proofErr w:type="spellEnd"/>
      <w:r>
        <w:t xml:space="preserve"> 993,</w:t>
      </w:r>
      <w:proofErr w:type="gramEnd"/>
    </w:p>
    <w:p w:rsidR="001378BF" w:rsidRDefault="001378BF">
      <w:pPr>
        <w:pStyle w:val="ConsPlusNormal"/>
        <w:jc w:val="center"/>
      </w:pPr>
      <w:r>
        <w:t xml:space="preserve">постановлений правительства Воронежской области от 27.08.2010 </w:t>
      </w:r>
      <w:hyperlink r:id="rId6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726</w:t>
        </w:r>
      </w:hyperlink>
      <w:r>
        <w:t>,</w:t>
      </w:r>
    </w:p>
    <w:p w:rsidR="001378BF" w:rsidRDefault="001378BF">
      <w:pPr>
        <w:pStyle w:val="ConsPlusNormal"/>
        <w:jc w:val="center"/>
      </w:pPr>
      <w:r>
        <w:t xml:space="preserve">от 17.10.2012 </w:t>
      </w:r>
      <w:hyperlink r:id="rId7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922</w:t>
        </w:r>
      </w:hyperlink>
      <w:r>
        <w:t xml:space="preserve">, от 02.10.2013 </w:t>
      </w:r>
      <w:hyperlink r:id="rId8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858</w:t>
        </w:r>
      </w:hyperlink>
      <w:r>
        <w:t xml:space="preserve">, от 01.11.2013 </w:t>
      </w:r>
      <w:hyperlink r:id="rId9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945</w:t>
        </w:r>
      </w:hyperlink>
      <w:r>
        <w:t>,</w:t>
      </w:r>
    </w:p>
    <w:p w:rsidR="001378BF" w:rsidRDefault="001378BF">
      <w:pPr>
        <w:pStyle w:val="ConsPlusNormal"/>
        <w:jc w:val="center"/>
      </w:pPr>
      <w:r>
        <w:t xml:space="preserve">от 21.04.2014 </w:t>
      </w:r>
      <w:hyperlink r:id="rId10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353</w:t>
        </w:r>
      </w:hyperlink>
      <w:r>
        <w:t xml:space="preserve">, от 24.04.2015 </w:t>
      </w:r>
      <w:hyperlink r:id="rId11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306</w:t>
        </w:r>
      </w:hyperlink>
      <w:r>
        <w:t xml:space="preserve">, от 07.07.2015 </w:t>
      </w:r>
      <w:hyperlink r:id="rId12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555</w:t>
        </w:r>
      </w:hyperlink>
      <w:r>
        <w:t>,</w:t>
      </w:r>
    </w:p>
    <w:p w:rsidR="001378BF" w:rsidRDefault="001378BF">
      <w:pPr>
        <w:pStyle w:val="ConsPlusNormal"/>
        <w:jc w:val="center"/>
      </w:pPr>
      <w:r>
        <w:t xml:space="preserve">от 17.06.2016 </w:t>
      </w:r>
      <w:hyperlink r:id="rId13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412</w:t>
        </w:r>
      </w:hyperlink>
      <w:r>
        <w:t>)</w:t>
      </w: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пропаганды рабочих профессий, повышения престижа человека труда, роста квалификации работников и привлечения молодежи в производственную сферу постановляю:</w:t>
      </w:r>
    </w:p>
    <w:p w:rsidR="001378BF" w:rsidRDefault="001378BF">
      <w:pPr>
        <w:pStyle w:val="ConsPlusNormal"/>
        <w:ind w:firstLine="540"/>
        <w:jc w:val="both"/>
      </w:pPr>
      <w:r>
        <w:t>1. Утвердить:</w:t>
      </w:r>
    </w:p>
    <w:p w:rsidR="001378BF" w:rsidRDefault="001378BF">
      <w:pPr>
        <w:pStyle w:val="ConsPlusNormal"/>
        <w:ind w:firstLine="540"/>
        <w:jc w:val="both"/>
      </w:pPr>
      <w:r>
        <w:t xml:space="preserve">1.1.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ежегодном областном конкурсе профессионального мастерства "Золотые руки" (приложение 1).</w:t>
      </w:r>
    </w:p>
    <w:p w:rsidR="001378BF" w:rsidRDefault="001378BF">
      <w:pPr>
        <w:pStyle w:val="ConsPlusNormal"/>
        <w:ind w:firstLine="540"/>
        <w:jc w:val="both"/>
      </w:pPr>
      <w:r>
        <w:t xml:space="preserve">1.2. </w:t>
      </w:r>
      <w:hyperlink w:anchor="P148" w:history="1">
        <w:r>
          <w:rPr>
            <w:color w:val="0000FF"/>
          </w:rPr>
          <w:t>Состав</w:t>
        </w:r>
      </w:hyperlink>
      <w:r>
        <w:t xml:space="preserve"> оргкомитета ежегодного областного конкурса профессионального мастерства "Золотые руки" (приложение 2).</w:t>
      </w:r>
    </w:p>
    <w:p w:rsidR="001378BF" w:rsidRDefault="001378BF">
      <w:pPr>
        <w:pStyle w:val="ConsPlusNormal"/>
        <w:ind w:firstLine="540"/>
        <w:jc w:val="both"/>
      </w:pPr>
      <w:r>
        <w:t>2. Департаменту промышленности Воронежской области (</w:t>
      </w:r>
      <w:proofErr w:type="spellStart"/>
      <w:r>
        <w:t>Шкуматов</w:t>
      </w:r>
      <w:proofErr w:type="spellEnd"/>
      <w:r>
        <w:t>), департаменту образования, науки и молодежной политики Воронежской области (Мосолов) организовать ежегодное проведение конкурсов среди представителей рабочих профессий организаций Воронежской области.</w:t>
      </w:r>
    </w:p>
    <w:p w:rsidR="001378BF" w:rsidRDefault="001378BF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07.07.2015 </w:t>
      </w:r>
      <w:proofErr w:type="spellStart"/>
      <w:r>
        <w:t>N</w:t>
      </w:r>
      <w:proofErr w:type="spellEnd"/>
      <w:r>
        <w:t xml:space="preserve"> 555)</w:t>
      </w:r>
    </w:p>
    <w:p w:rsidR="001378BF" w:rsidRDefault="001378BF">
      <w:pPr>
        <w:pStyle w:val="ConsPlusNormal"/>
        <w:ind w:firstLine="540"/>
        <w:jc w:val="both"/>
      </w:pPr>
      <w:r>
        <w:t>3. Управлению по взаимодействию со СМИ и административной работе правительства Воронежской области (Соколова) обеспечить информирование средств массовой информации о конкурсе и его итогах и размещение сообщения о конкурсе на официальном портале Воронежской области в сети Интернет в разделе "Новости".</w:t>
      </w:r>
    </w:p>
    <w:p w:rsidR="001378BF" w:rsidRDefault="001378BF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27.08.2010 </w:t>
      </w:r>
      <w:proofErr w:type="spellStart"/>
      <w:r>
        <w:t>N</w:t>
      </w:r>
      <w:proofErr w:type="spellEnd"/>
      <w:r>
        <w:t xml:space="preserve"> 726)</w:t>
      </w:r>
    </w:p>
    <w:p w:rsidR="001378BF" w:rsidRDefault="001378BF">
      <w:pPr>
        <w:pStyle w:val="ConsPlusNormal"/>
        <w:ind w:firstLine="540"/>
        <w:jc w:val="both"/>
      </w:pPr>
      <w:r>
        <w:t>4. Рекомендовать органам местного самоуправления, руководителям коммерческих и некоммерческих организаций принять участие в проведении конкурсов и оказывать организационную поддержку в их проведении.</w:t>
      </w:r>
    </w:p>
    <w:p w:rsidR="001378BF" w:rsidRDefault="001378BF">
      <w:pPr>
        <w:pStyle w:val="ConsPlusNormal"/>
        <w:ind w:firstLine="540"/>
        <w:jc w:val="both"/>
      </w:pPr>
      <w:r>
        <w:t>5. Рекомендовать Союзу промышленников и предпринимателей Воронежской области (региональному объединению работодателей) обеспечивать организационно-техническое сопровождение:</w:t>
      </w:r>
    </w:p>
    <w:p w:rsidR="001378BF" w:rsidRDefault="001378B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17.06.2016 </w:t>
      </w:r>
      <w:proofErr w:type="spellStart"/>
      <w:r>
        <w:t>N</w:t>
      </w:r>
      <w:proofErr w:type="spellEnd"/>
      <w:r>
        <w:t xml:space="preserve"> 412)</w:t>
      </w:r>
    </w:p>
    <w:p w:rsidR="001378BF" w:rsidRDefault="001378BF">
      <w:pPr>
        <w:pStyle w:val="ConsPlusNormal"/>
        <w:ind w:firstLine="540"/>
        <w:jc w:val="both"/>
      </w:pPr>
      <w:r>
        <w:t>- деятельности оргкомитета конкурса;</w:t>
      </w:r>
    </w:p>
    <w:p w:rsidR="001378BF" w:rsidRDefault="001378BF">
      <w:pPr>
        <w:pStyle w:val="ConsPlusNormal"/>
        <w:ind w:firstLine="540"/>
        <w:jc w:val="both"/>
      </w:pPr>
      <w:r>
        <w:t>- проведения финального этапа конкурса;</w:t>
      </w:r>
    </w:p>
    <w:p w:rsidR="001378BF" w:rsidRDefault="001378BF">
      <w:pPr>
        <w:pStyle w:val="ConsPlusNormal"/>
        <w:ind w:firstLine="540"/>
        <w:jc w:val="both"/>
      </w:pPr>
      <w:r>
        <w:t>- церемонии награждения победителей и призеров конкурса.</w:t>
      </w:r>
    </w:p>
    <w:p w:rsidR="001378BF" w:rsidRDefault="001378BF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27.08.2010 </w:t>
      </w:r>
      <w:proofErr w:type="spellStart"/>
      <w:r>
        <w:t>N</w:t>
      </w:r>
      <w:proofErr w:type="spellEnd"/>
      <w:r>
        <w:t xml:space="preserve"> 726)</w:t>
      </w:r>
    </w:p>
    <w:p w:rsidR="001378BF" w:rsidRDefault="001378BF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Воронежской области Беспрозванных А.С.</w:t>
      </w:r>
    </w:p>
    <w:p w:rsidR="001378BF" w:rsidRDefault="001378BF">
      <w:pPr>
        <w:pStyle w:val="ConsPlusNormal"/>
        <w:jc w:val="both"/>
      </w:pPr>
      <w:r>
        <w:t xml:space="preserve">(в ред. постановлений правительства Воронежской области от 17.10.2012 </w:t>
      </w:r>
      <w:hyperlink r:id="rId18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922</w:t>
        </w:r>
      </w:hyperlink>
      <w:r>
        <w:t xml:space="preserve">, от 02.10.2013 </w:t>
      </w:r>
      <w:hyperlink r:id="rId19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858</w:t>
        </w:r>
      </w:hyperlink>
      <w:r>
        <w:t>)</w:t>
      </w: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jc w:val="right"/>
      </w:pPr>
      <w:r>
        <w:t>Глава администрации области</w:t>
      </w:r>
    </w:p>
    <w:p w:rsidR="001378BF" w:rsidRDefault="001378BF">
      <w:pPr>
        <w:pStyle w:val="ConsPlusNormal"/>
        <w:jc w:val="right"/>
      </w:pPr>
      <w:r>
        <w:t>В.Г.КУЛАКОВ</w:t>
      </w: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jc w:val="right"/>
      </w:pPr>
      <w:r>
        <w:t>Приложение 1</w:t>
      </w:r>
    </w:p>
    <w:p w:rsidR="001378BF" w:rsidRDefault="001378BF">
      <w:pPr>
        <w:pStyle w:val="ConsPlusNormal"/>
        <w:jc w:val="right"/>
      </w:pPr>
      <w:r>
        <w:t>к постановлению</w:t>
      </w:r>
    </w:p>
    <w:p w:rsidR="001378BF" w:rsidRDefault="001378BF">
      <w:pPr>
        <w:pStyle w:val="ConsPlusNormal"/>
        <w:jc w:val="right"/>
      </w:pPr>
      <w:r>
        <w:t>администрации области</w:t>
      </w:r>
    </w:p>
    <w:p w:rsidR="001378BF" w:rsidRDefault="001378BF">
      <w:pPr>
        <w:pStyle w:val="ConsPlusNormal"/>
        <w:jc w:val="right"/>
      </w:pPr>
      <w:r>
        <w:t xml:space="preserve">от 13.10.2005 </w:t>
      </w:r>
      <w:proofErr w:type="spellStart"/>
      <w:r>
        <w:t>N</w:t>
      </w:r>
      <w:proofErr w:type="spellEnd"/>
      <w:r>
        <w:t xml:space="preserve"> 1007</w:t>
      </w: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Title"/>
        <w:jc w:val="center"/>
      </w:pPr>
      <w:bookmarkStart w:id="0" w:name="P45"/>
      <w:bookmarkEnd w:id="0"/>
      <w:r>
        <w:t>ПОЛОЖЕНИЕ</w:t>
      </w:r>
    </w:p>
    <w:p w:rsidR="001378BF" w:rsidRDefault="001378BF">
      <w:pPr>
        <w:pStyle w:val="ConsPlusTitle"/>
        <w:jc w:val="center"/>
      </w:pPr>
      <w:r>
        <w:t>О ЕЖЕГОДНОМ ОБЛАСТНОМ КОНКУРСЕ</w:t>
      </w:r>
    </w:p>
    <w:p w:rsidR="001378BF" w:rsidRDefault="001378BF">
      <w:pPr>
        <w:pStyle w:val="ConsPlusTitle"/>
        <w:jc w:val="center"/>
      </w:pPr>
      <w:r>
        <w:t>ПРОФЕССИОНАЛЬНОГО МАСТЕРСТВА "ЗОЛОТЫЕ РУКИ"</w:t>
      </w:r>
    </w:p>
    <w:p w:rsidR="001378BF" w:rsidRDefault="001378BF">
      <w:pPr>
        <w:pStyle w:val="ConsPlusNormal"/>
        <w:jc w:val="center"/>
      </w:pPr>
      <w:r>
        <w:t>Список изменяющих документов</w:t>
      </w:r>
    </w:p>
    <w:p w:rsidR="001378BF" w:rsidRDefault="001378BF">
      <w:pPr>
        <w:pStyle w:val="ConsPlusNormal"/>
        <w:jc w:val="center"/>
      </w:pPr>
      <w:proofErr w:type="gramStart"/>
      <w:r>
        <w:t xml:space="preserve">(в ред. постановлений правительства Воронежской области от 17.10.2012 </w:t>
      </w:r>
      <w:hyperlink r:id="rId20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922</w:t>
        </w:r>
      </w:hyperlink>
      <w:r>
        <w:t>,</w:t>
      </w:r>
      <w:proofErr w:type="gramEnd"/>
    </w:p>
    <w:p w:rsidR="001378BF" w:rsidRDefault="001378BF">
      <w:pPr>
        <w:pStyle w:val="ConsPlusNormal"/>
        <w:jc w:val="center"/>
      </w:pPr>
      <w:r>
        <w:t xml:space="preserve">от 01.11.2013 </w:t>
      </w:r>
      <w:hyperlink r:id="rId21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945</w:t>
        </w:r>
      </w:hyperlink>
      <w:r>
        <w:t xml:space="preserve">, от 21.04.2014 </w:t>
      </w:r>
      <w:hyperlink r:id="rId22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353</w:t>
        </w:r>
      </w:hyperlink>
      <w:r>
        <w:t xml:space="preserve">, от 24.04.2015 </w:t>
      </w:r>
      <w:hyperlink r:id="rId23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306</w:t>
        </w:r>
      </w:hyperlink>
      <w:r>
        <w:t>,</w:t>
      </w:r>
    </w:p>
    <w:p w:rsidR="001378BF" w:rsidRDefault="001378BF">
      <w:pPr>
        <w:pStyle w:val="ConsPlusNormal"/>
        <w:jc w:val="center"/>
      </w:pPr>
      <w:r>
        <w:t xml:space="preserve">от 17.06.2016 </w:t>
      </w:r>
      <w:hyperlink r:id="rId24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412</w:t>
        </w:r>
      </w:hyperlink>
      <w:r>
        <w:t>)</w:t>
      </w: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jc w:val="center"/>
      </w:pPr>
      <w:r>
        <w:t>1. Общие положения</w:t>
      </w:r>
    </w:p>
    <w:p w:rsidR="001378BF" w:rsidRDefault="001378BF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</w:t>
      </w:r>
      <w:proofErr w:type="gramEnd"/>
    </w:p>
    <w:p w:rsidR="001378BF" w:rsidRDefault="001378BF">
      <w:pPr>
        <w:pStyle w:val="ConsPlusNormal"/>
        <w:jc w:val="center"/>
      </w:pPr>
      <w:r>
        <w:t xml:space="preserve">от 01.11.2013 </w:t>
      </w:r>
      <w:proofErr w:type="spellStart"/>
      <w:r>
        <w:t>N</w:t>
      </w:r>
      <w:proofErr w:type="spellEnd"/>
      <w:r>
        <w:t xml:space="preserve"> 945)</w:t>
      </w: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ind w:firstLine="540"/>
        <w:jc w:val="both"/>
      </w:pPr>
      <w:r>
        <w:t>Положение о ежегодном областном конкурсе профессионального мастерства "Золотые руки" (далее по тексту - конкурс) определяет порядок и условия проведения конкурса профессионального мастерства.</w:t>
      </w:r>
    </w:p>
    <w:p w:rsidR="001378BF" w:rsidRDefault="001378BF">
      <w:pPr>
        <w:pStyle w:val="ConsPlusNormal"/>
        <w:ind w:firstLine="540"/>
        <w:jc w:val="both"/>
      </w:pPr>
      <w:r>
        <w:t>Целью конкурса является пропаганда рабочих профессий, повышение престижа человека труда, рост квалификации работников, привлечение молодежи в производственную сферу, содействие развитию кадрового потенциала в рамках реализации кластерной политики в промышленном секторе экономики Воронежской области.</w:t>
      </w:r>
    </w:p>
    <w:p w:rsidR="001378BF" w:rsidRDefault="001378BF">
      <w:pPr>
        <w:pStyle w:val="ConsPlusNormal"/>
        <w:ind w:firstLine="540"/>
        <w:jc w:val="both"/>
      </w:pPr>
      <w:r>
        <w:t>Задачами конкурса являются:</w:t>
      </w:r>
    </w:p>
    <w:p w:rsidR="001378BF" w:rsidRDefault="001378BF">
      <w:pPr>
        <w:pStyle w:val="ConsPlusNormal"/>
        <w:ind w:firstLine="540"/>
        <w:jc w:val="both"/>
      </w:pPr>
      <w:r>
        <w:t>- повышение престижности рабочих профессий;</w:t>
      </w:r>
    </w:p>
    <w:p w:rsidR="001378BF" w:rsidRDefault="001378BF">
      <w:pPr>
        <w:pStyle w:val="ConsPlusNormal"/>
        <w:ind w:firstLine="540"/>
        <w:jc w:val="both"/>
      </w:pPr>
      <w:r>
        <w:t>- повышение квалификации, профессиональных навыков работников предприятий;</w:t>
      </w:r>
    </w:p>
    <w:p w:rsidR="001378BF" w:rsidRDefault="001378BF">
      <w:pPr>
        <w:pStyle w:val="ConsPlusNormal"/>
        <w:ind w:firstLine="540"/>
        <w:jc w:val="both"/>
      </w:pPr>
      <w:r>
        <w:t>- развитие творческого потенциала, распространение передовых приемов и методов кадровой работы среди предприятий региона, в том числе в рамках реализации на территории Воронежской области кластерной политики;</w:t>
      </w:r>
    </w:p>
    <w:p w:rsidR="001378BF" w:rsidRDefault="001378BF">
      <w:pPr>
        <w:pStyle w:val="ConsPlusNormal"/>
        <w:ind w:firstLine="540"/>
        <w:jc w:val="both"/>
      </w:pPr>
      <w:r>
        <w:t>- привлечение молодежи в производственную сферу.</w:t>
      </w:r>
    </w:p>
    <w:p w:rsidR="001378BF" w:rsidRDefault="001378BF">
      <w:pPr>
        <w:pStyle w:val="ConsPlusNormal"/>
        <w:ind w:firstLine="540"/>
        <w:jc w:val="both"/>
      </w:pPr>
      <w:r>
        <w:t>Конкурс проводится в категории "Лучший по профессии" для участвующих в конкурсе работников организаций Воронежской области.</w:t>
      </w:r>
    </w:p>
    <w:p w:rsidR="001378BF" w:rsidRDefault="001378B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24.04.2015 </w:t>
      </w:r>
      <w:proofErr w:type="spellStart"/>
      <w:r>
        <w:t>N</w:t>
      </w:r>
      <w:proofErr w:type="spellEnd"/>
      <w:r>
        <w:t xml:space="preserve"> 306)</w:t>
      </w:r>
    </w:p>
    <w:p w:rsidR="001378BF" w:rsidRDefault="001378BF">
      <w:pPr>
        <w:pStyle w:val="ConsPlusNormal"/>
        <w:ind w:firstLine="540"/>
        <w:jc w:val="both"/>
      </w:pPr>
      <w:proofErr w:type="gramStart"/>
      <w:r>
        <w:t xml:space="preserve">Расходы, связанные с проведением конкурса, осуществляются в пределах средств областного бюджета, предусмотренных на реализацию </w:t>
      </w:r>
      <w:hyperlink r:id="rId27" w:history="1">
        <w:r>
          <w:rPr>
            <w:color w:val="0000FF"/>
          </w:rPr>
          <w:t>мероприятия 3.2</w:t>
        </w:r>
      </w:hyperlink>
      <w:r>
        <w:t xml:space="preserve"> "Организация и проведение ежегодного областного конкурса профессионального мастерства "Золотые руки" основного мероприятия 3 "Организация и проведение ежегодных областных профессиональных конкурсов" подпрограммы 1 "Развитие промышленного потенциала Воронежской области" государственной программы Воронежской области "Развитие промышленности и повышение ее конкурентоспособности", утвержденной постановлением правительства Воронежской области от 30.10.2015</w:t>
      </w:r>
      <w:proofErr w:type="gramEnd"/>
      <w:r>
        <w:t xml:space="preserve"> </w:t>
      </w:r>
      <w:proofErr w:type="spellStart"/>
      <w:r>
        <w:t>N</w:t>
      </w:r>
      <w:proofErr w:type="spellEnd"/>
      <w:r>
        <w:t xml:space="preserve"> 840.</w:t>
      </w:r>
    </w:p>
    <w:p w:rsidR="001378BF" w:rsidRDefault="001378B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17.06.2016 </w:t>
      </w:r>
      <w:proofErr w:type="spellStart"/>
      <w:r>
        <w:t>N</w:t>
      </w:r>
      <w:proofErr w:type="spellEnd"/>
      <w:r>
        <w:t xml:space="preserve"> 412)</w:t>
      </w: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jc w:val="center"/>
      </w:pPr>
      <w:r>
        <w:t>2. Организация проведения конкурса</w:t>
      </w: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ind w:firstLine="540"/>
        <w:jc w:val="both"/>
      </w:pPr>
      <w:r>
        <w:t>Конкурс проводится по ежегодно утверждаемому уполномоченным органом перечню профессий в два этапа:</w:t>
      </w:r>
    </w:p>
    <w:p w:rsidR="001378BF" w:rsidRDefault="001378BF">
      <w:pPr>
        <w:pStyle w:val="ConsPlusNormal"/>
        <w:ind w:firstLine="540"/>
        <w:jc w:val="both"/>
      </w:pPr>
      <w:r>
        <w:t xml:space="preserve">- </w:t>
      </w:r>
      <w:proofErr w:type="gramStart"/>
      <w:r>
        <w:t>предварительный</w:t>
      </w:r>
      <w:proofErr w:type="gramEnd"/>
      <w:r>
        <w:t xml:space="preserve"> - организуемый непосредственно в организациях;</w:t>
      </w:r>
    </w:p>
    <w:p w:rsidR="001378BF" w:rsidRDefault="001378BF">
      <w:pPr>
        <w:pStyle w:val="ConsPlusNormal"/>
        <w:ind w:firstLine="540"/>
        <w:jc w:val="both"/>
      </w:pPr>
      <w:r>
        <w:t>- областной (финальный).</w:t>
      </w:r>
    </w:p>
    <w:p w:rsidR="001378BF" w:rsidRDefault="001378BF">
      <w:pPr>
        <w:pStyle w:val="ConsPlusNormal"/>
        <w:ind w:firstLine="540"/>
        <w:jc w:val="both"/>
      </w:pPr>
      <w:r>
        <w:t xml:space="preserve">Предварительный этап конкурса проводится администрацией и профсоюзным комитетом </w:t>
      </w:r>
      <w:r>
        <w:lastRenderedPageBreak/>
        <w:t>организации.</w:t>
      </w:r>
    </w:p>
    <w:p w:rsidR="001378BF" w:rsidRDefault="001378BF">
      <w:pPr>
        <w:pStyle w:val="ConsPlusNormal"/>
        <w:ind w:firstLine="540"/>
        <w:jc w:val="both"/>
      </w:pPr>
      <w:r>
        <w:t>Областной (финальный) этап конкурса проводится по решению уполномоченного органа на базе одной или нескольких промышленных организаций либо одного или нескольких учреждений начального или среднего профессионального образования.</w:t>
      </w:r>
    </w:p>
    <w:p w:rsidR="001378BF" w:rsidRDefault="001378BF">
      <w:pPr>
        <w:pStyle w:val="ConsPlusNormal"/>
        <w:ind w:firstLine="540"/>
        <w:jc w:val="both"/>
      </w:pPr>
      <w:r>
        <w:t>Для организации и проведения конкурса создаются:</w:t>
      </w:r>
    </w:p>
    <w:p w:rsidR="001378BF" w:rsidRDefault="001378BF">
      <w:pPr>
        <w:pStyle w:val="ConsPlusNormal"/>
        <w:ind w:firstLine="540"/>
        <w:jc w:val="both"/>
      </w:pPr>
      <w:r>
        <w:t>- оргкомитет, состав которого утверждается правовым актом правительства области;</w:t>
      </w:r>
    </w:p>
    <w:p w:rsidR="001378BF" w:rsidRDefault="001378BF">
      <w:pPr>
        <w:pStyle w:val="ConsPlusNormal"/>
        <w:ind w:firstLine="540"/>
        <w:jc w:val="both"/>
      </w:pPr>
      <w:r>
        <w:t>- жюри по профессиям, состав которого утверждается оргкомитетом.</w:t>
      </w:r>
    </w:p>
    <w:p w:rsidR="001378BF" w:rsidRDefault="001378BF">
      <w:pPr>
        <w:pStyle w:val="ConsPlusNormal"/>
        <w:ind w:firstLine="540"/>
        <w:jc w:val="both"/>
      </w:pPr>
      <w:r>
        <w:t>В состав оргкомитета включаются представители исполнительных органов государственной власти Воронежской области, объединений профсоюзов и объединений работодателей и других заинтересованных органов.</w:t>
      </w:r>
    </w:p>
    <w:p w:rsidR="001378BF" w:rsidRDefault="001378BF">
      <w:pPr>
        <w:pStyle w:val="ConsPlusNormal"/>
        <w:ind w:firstLine="540"/>
        <w:jc w:val="both"/>
      </w:pPr>
      <w:r>
        <w:t>Оргкомитет по проведению конкурса:</w:t>
      </w:r>
    </w:p>
    <w:p w:rsidR="001378BF" w:rsidRDefault="001378BF">
      <w:pPr>
        <w:pStyle w:val="ConsPlusNormal"/>
        <w:ind w:firstLine="540"/>
        <w:jc w:val="both"/>
      </w:pPr>
      <w:r>
        <w:t>- разрабатывает перечень конкурсных профессий и номинаций, исходя из приоритетных задач профессиональной ориентации молодежи, популяризации рабочих профессий, повышения профессионального мастерства;</w:t>
      </w:r>
    </w:p>
    <w:p w:rsidR="001378BF" w:rsidRDefault="001378BF">
      <w:pPr>
        <w:pStyle w:val="ConsPlusNormal"/>
        <w:ind w:firstLine="540"/>
        <w:jc w:val="both"/>
      </w:pPr>
      <w:r>
        <w:t>- разрабатывает условия, порядок проведения конкурса, балльную систему критериев оценки конкурсных работ и определения победителей конкурса, а также рекомендации по организации конкурса;</w:t>
      </w:r>
    </w:p>
    <w:p w:rsidR="001378BF" w:rsidRDefault="001378BF">
      <w:pPr>
        <w:pStyle w:val="ConsPlusNormal"/>
        <w:ind w:firstLine="540"/>
        <w:jc w:val="both"/>
      </w:pPr>
      <w:r>
        <w:t xml:space="preserve">- </w:t>
      </w:r>
      <w:proofErr w:type="gramStart"/>
      <w:r>
        <w:t>определяет призеров конкурса по соответствующим номинациям и подводит</w:t>
      </w:r>
      <w:proofErr w:type="gramEnd"/>
      <w:r>
        <w:t xml:space="preserve"> итоги конкурса;</w:t>
      </w:r>
    </w:p>
    <w:p w:rsidR="001378BF" w:rsidRDefault="001378BF">
      <w:pPr>
        <w:pStyle w:val="ConsPlusNormal"/>
        <w:ind w:firstLine="540"/>
        <w:jc w:val="both"/>
      </w:pPr>
      <w:r>
        <w:t>- определяет персональный состав жюри по профессиям и базовые организации для проведения областного (финального) конкурса.</w:t>
      </w:r>
    </w:p>
    <w:p w:rsidR="001378BF" w:rsidRDefault="001378BF">
      <w:pPr>
        <w:pStyle w:val="ConsPlusNormal"/>
        <w:ind w:firstLine="540"/>
        <w:jc w:val="both"/>
      </w:pPr>
      <w:r>
        <w:t>Департамент промышленности Воронежской области:</w:t>
      </w:r>
    </w:p>
    <w:p w:rsidR="001378BF" w:rsidRDefault="001378BF">
      <w:pPr>
        <w:pStyle w:val="ConsPlusNormal"/>
        <w:jc w:val="both"/>
      </w:pPr>
      <w:r>
        <w:t xml:space="preserve">(в ред. постановлений правительства Воронежской области от 21.04.2014 </w:t>
      </w:r>
      <w:hyperlink r:id="rId29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353</w:t>
        </w:r>
      </w:hyperlink>
      <w:r>
        <w:t xml:space="preserve">, от 24.04.2015 </w:t>
      </w:r>
      <w:hyperlink r:id="rId30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306</w:t>
        </w:r>
      </w:hyperlink>
      <w:r>
        <w:t>)</w:t>
      </w:r>
    </w:p>
    <w:p w:rsidR="001378BF" w:rsidRDefault="001378BF">
      <w:pPr>
        <w:pStyle w:val="ConsPlusNormal"/>
        <w:ind w:firstLine="540"/>
        <w:jc w:val="both"/>
      </w:pPr>
      <w:r>
        <w:t>- утверждает сроки проведения конкурса;</w:t>
      </w:r>
    </w:p>
    <w:p w:rsidR="001378BF" w:rsidRDefault="001378BF">
      <w:pPr>
        <w:pStyle w:val="ConsPlusNormal"/>
        <w:ind w:firstLine="540"/>
        <w:jc w:val="both"/>
      </w:pPr>
      <w:r>
        <w:t>- утверждает разработанные оргкомитетом конкурса перечень конкурсных профессий и номинаций, условия, порядок проведения конкурса и балльную систему критериев оценки конкурсных работ и определения победителей конкурса.</w:t>
      </w:r>
    </w:p>
    <w:p w:rsidR="001378BF" w:rsidRDefault="001378BF">
      <w:pPr>
        <w:pStyle w:val="ConsPlusNormal"/>
        <w:ind w:firstLine="540"/>
        <w:jc w:val="both"/>
      </w:pPr>
      <w:r>
        <w:t>Жюри по профессиям совместно с оргкомитетом обеспечивает:</w:t>
      </w:r>
    </w:p>
    <w:p w:rsidR="001378BF" w:rsidRDefault="001378BF">
      <w:pPr>
        <w:pStyle w:val="ConsPlusNormal"/>
        <w:ind w:firstLine="540"/>
        <w:jc w:val="both"/>
      </w:pPr>
      <w:r>
        <w:t>- разработку практических заданий для участников конкурса;</w:t>
      </w:r>
    </w:p>
    <w:p w:rsidR="001378BF" w:rsidRDefault="001378BF">
      <w:pPr>
        <w:pStyle w:val="ConsPlusNormal"/>
        <w:ind w:firstLine="540"/>
        <w:jc w:val="both"/>
      </w:pPr>
      <w:r>
        <w:t>- расчет норм времени на выполнение конкурсного задания;</w:t>
      </w:r>
    </w:p>
    <w:p w:rsidR="001378BF" w:rsidRDefault="001378BF">
      <w:pPr>
        <w:pStyle w:val="ConsPlusNormal"/>
        <w:ind w:firstLine="540"/>
        <w:jc w:val="both"/>
      </w:pPr>
      <w:r>
        <w:t>- разработку вопросов для проверки теоретических знаний;</w:t>
      </w:r>
    </w:p>
    <w:p w:rsidR="001378BF" w:rsidRDefault="001378BF">
      <w:pPr>
        <w:pStyle w:val="ConsPlusNormal"/>
        <w:ind w:firstLine="540"/>
        <w:jc w:val="both"/>
      </w:pPr>
      <w:r>
        <w:t>- проверку помещений, рабочих мест, оснащения однотипным оборудованием и инструментом, наличия заготовок, материалов, контрольно-измерительного инструмента с составлением акта;</w:t>
      </w:r>
    </w:p>
    <w:p w:rsidR="001378BF" w:rsidRDefault="001378BF">
      <w:pPr>
        <w:pStyle w:val="ConsPlusNormal"/>
        <w:ind w:firstLine="540"/>
        <w:jc w:val="both"/>
      </w:pPr>
      <w:r>
        <w:t>- оценивает результаты выполнения конкурсных заданий.</w:t>
      </w: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jc w:val="center"/>
      </w:pPr>
      <w:r>
        <w:t>3. Условия конкурса</w:t>
      </w: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ind w:firstLine="540"/>
        <w:jc w:val="both"/>
      </w:pPr>
      <w:r>
        <w:t>Предварительный этап конкурса проводится администрацией и профсоюзным комитетом организации по утвержденному ими совместно положению, разработанному на основе настоящего Положения.</w:t>
      </w:r>
    </w:p>
    <w:p w:rsidR="001378BF" w:rsidRDefault="001378BF">
      <w:pPr>
        <w:pStyle w:val="ConsPlusNormal"/>
        <w:ind w:firstLine="540"/>
        <w:jc w:val="both"/>
      </w:pPr>
      <w:proofErr w:type="gramStart"/>
      <w:r>
        <w:t>Участниками областного (финального) конкурса являются работники организаций, зарегистрированных на территории Воронежской области, независимо от формы собственности, организационно-правовой формы, отраслевой принадлежности, их филиалов по согласованию с создавшими их юридическими лицами, занявшие призовые места в конкурсах, проводимых в учреждениях (предварительный этап), и подавшие заявки на участие в конкурсе.</w:t>
      </w:r>
      <w:proofErr w:type="gramEnd"/>
    </w:p>
    <w:p w:rsidR="001378BF" w:rsidRDefault="001378B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24.04.2015 </w:t>
      </w:r>
      <w:proofErr w:type="spellStart"/>
      <w:r>
        <w:t>N</w:t>
      </w:r>
      <w:proofErr w:type="spellEnd"/>
      <w:r>
        <w:t xml:space="preserve"> 306)</w:t>
      </w:r>
    </w:p>
    <w:p w:rsidR="001378BF" w:rsidRDefault="001378BF">
      <w:pPr>
        <w:pStyle w:val="ConsPlusNormal"/>
        <w:ind w:firstLine="540"/>
        <w:jc w:val="both"/>
      </w:pPr>
      <w:r>
        <w:t xml:space="preserve">Заявка на участие в конкурсе </w:t>
      </w:r>
      <w:proofErr w:type="gramStart"/>
      <w:r>
        <w:t>оформляется на фирменном бланке организации-заявителя и представляется</w:t>
      </w:r>
      <w:proofErr w:type="gramEnd"/>
      <w:r>
        <w:t xml:space="preserve"> в оргкомитет конкурса по адресу: г. Воронеж, Ленинский просп., 160, офис 143, в срок не позднее 10 (десяти) дней до дня проведения финального этапа конкурса.</w:t>
      </w:r>
    </w:p>
    <w:p w:rsidR="001378BF" w:rsidRDefault="001378BF">
      <w:pPr>
        <w:pStyle w:val="ConsPlusNormal"/>
        <w:ind w:firstLine="540"/>
        <w:jc w:val="both"/>
      </w:pPr>
      <w:r>
        <w:t>Определение уровня профессионального мастерства проводится на каждом этапе конкурса по оценкам теоретических знаний и выполнения практических работ.</w:t>
      </w:r>
    </w:p>
    <w:p w:rsidR="001378BF" w:rsidRDefault="001378BF">
      <w:pPr>
        <w:pStyle w:val="ConsPlusNormal"/>
        <w:ind w:firstLine="540"/>
        <w:jc w:val="both"/>
      </w:pPr>
      <w:r>
        <w:t xml:space="preserve">Оценка теоретических знаний проводится путем тестирования по перечню вопросов, </w:t>
      </w:r>
      <w:r>
        <w:lastRenderedPageBreak/>
        <w:t>связанных с технологией изготовления и обработки, охране труда и технике безопасности.</w:t>
      </w:r>
    </w:p>
    <w:p w:rsidR="001378BF" w:rsidRDefault="001378BF">
      <w:pPr>
        <w:pStyle w:val="ConsPlusNormal"/>
        <w:ind w:firstLine="540"/>
        <w:jc w:val="both"/>
      </w:pPr>
      <w:r>
        <w:t>Оценка практического умения проводится по качеству выполненной работы, выполнению установленных нормативов, соблюдению правил охраны труда и техники безопасности. Выполнение практических работ осуществляется участниками конкурса на однотипном оборудовании. При разработке и выполнении практического задания учитывается следующее:</w:t>
      </w:r>
    </w:p>
    <w:p w:rsidR="001378BF" w:rsidRDefault="001378BF">
      <w:pPr>
        <w:pStyle w:val="ConsPlusNormal"/>
        <w:ind w:firstLine="540"/>
        <w:jc w:val="both"/>
      </w:pPr>
      <w:r>
        <w:t>- перед началом выполнения задания участникам конкурса предоставляется время для изучения задания, подготовки рабочего места, оборудования, инструмента и т.д. в зависимости от специальности;</w:t>
      </w:r>
    </w:p>
    <w:p w:rsidR="001378BF" w:rsidRDefault="001378BF">
      <w:pPr>
        <w:pStyle w:val="ConsPlusNormal"/>
        <w:ind w:firstLine="540"/>
        <w:jc w:val="both"/>
      </w:pPr>
      <w:r>
        <w:t>- допускается использование личного инструмента и приспособлений, повышающих производительность труда и улучшающих качество изделия;</w:t>
      </w:r>
    </w:p>
    <w:p w:rsidR="001378BF" w:rsidRDefault="001378BF">
      <w:pPr>
        <w:pStyle w:val="ConsPlusNormal"/>
        <w:ind w:firstLine="540"/>
        <w:jc w:val="both"/>
      </w:pPr>
      <w:r>
        <w:t>- обязательное соблюдение правил охраны труда и техники безопасности участниками, которые в случае их грубого нарушения отстраняются от участия в конкурсе;</w:t>
      </w:r>
    </w:p>
    <w:p w:rsidR="001378BF" w:rsidRDefault="001378BF">
      <w:pPr>
        <w:pStyle w:val="ConsPlusNormal"/>
        <w:ind w:firstLine="540"/>
        <w:jc w:val="both"/>
      </w:pPr>
      <w:r>
        <w:t>- в целях обеспечения объективности проведения конкурса рабочие места распределяются членами жюри между участниками по результатам жеребьевки, работа предъявляется для контроля под шифром.</w:t>
      </w: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jc w:val="center"/>
      </w:pPr>
      <w:r>
        <w:t>4. Подведение итогов конкурса и награждение победителей</w:t>
      </w: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ind w:firstLine="540"/>
        <w:jc w:val="both"/>
      </w:pPr>
      <w:r>
        <w:t>Подведение итогов конкурсов проводится жюри по профессиям совместно с оргкомитетом.</w:t>
      </w:r>
    </w:p>
    <w:p w:rsidR="001378BF" w:rsidRDefault="001378BF">
      <w:pPr>
        <w:pStyle w:val="ConsPlusNormal"/>
        <w:ind w:firstLine="540"/>
        <w:jc w:val="both"/>
      </w:pPr>
      <w:r>
        <w:t>При подведении итогов учитываются:</w:t>
      </w:r>
    </w:p>
    <w:p w:rsidR="001378BF" w:rsidRDefault="001378BF">
      <w:pPr>
        <w:pStyle w:val="ConsPlusNormal"/>
        <w:ind w:firstLine="540"/>
        <w:jc w:val="both"/>
      </w:pPr>
      <w:r>
        <w:t>- время выполнения задания;</w:t>
      </w:r>
    </w:p>
    <w:p w:rsidR="001378BF" w:rsidRDefault="001378BF">
      <w:pPr>
        <w:pStyle w:val="ConsPlusNormal"/>
        <w:ind w:firstLine="540"/>
        <w:jc w:val="both"/>
      </w:pPr>
      <w:r>
        <w:t>- качество выполненной работы;</w:t>
      </w:r>
    </w:p>
    <w:p w:rsidR="001378BF" w:rsidRDefault="001378BF">
      <w:pPr>
        <w:pStyle w:val="ConsPlusNormal"/>
        <w:ind w:firstLine="540"/>
        <w:jc w:val="both"/>
      </w:pPr>
      <w:r>
        <w:t>- рациональность выбранного технологического процесса и проявление элементов творчества;</w:t>
      </w:r>
    </w:p>
    <w:p w:rsidR="001378BF" w:rsidRDefault="001378BF">
      <w:pPr>
        <w:pStyle w:val="ConsPlusNormal"/>
        <w:ind w:firstLine="540"/>
        <w:jc w:val="both"/>
      </w:pPr>
      <w:r>
        <w:t>- организация рабочего места и приемы труда;</w:t>
      </w:r>
    </w:p>
    <w:p w:rsidR="001378BF" w:rsidRDefault="001378BF">
      <w:pPr>
        <w:pStyle w:val="ConsPlusNormal"/>
        <w:ind w:firstLine="540"/>
        <w:jc w:val="both"/>
      </w:pPr>
      <w:r>
        <w:t>- соблюдение правил техники безопасности;</w:t>
      </w:r>
    </w:p>
    <w:p w:rsidR="001378BF" w:rsidRDefault="001378BF">
      <w:pPr>
        <w:pStyle w:val="ConsPlusNormal"/>
        <w:ind w:firstLine="540"/>
        <w:jc w:val="both"/>
      </w:pPr>
      <w:r>
        <w:t>- правильность ответов на теоретические вопросы.</w:t>
      </w:r>
    </w:p>
    <w:p w:rsidR="001378BF" w:rsidRDefault="001378BF">
      <w:pPr>
        <w:pStyle w:val="ConsPlusNormal"/>
        <w:ind w:firstLine="540"/>
        <w:jc w:val="both"/>
      </w:pPr>
      <w:r>
        <w:t>Жюри по профессиям:</w:t>
      </w:r>
    </w:p>
    <w:p w:rsidR="001378BF" w:rsidRDefault="001378BF">
      <w:pPr>
        <w:pStyle w:val="ConsPlusNormal"/>
        <w:ind w:firstLine="540"/>
        <w:jc w:val="both"/>
      </w:pPr>
      <w:r>
        <w:t>- осуществляет оценку результатов выполнения теоретического и практического заданий в соответствии с утвержденной балльной системой критериев оценки конкурсных работ для каждой профессии;</w:t>
      </w:r>
    </w:p>
    <w:p w:rsidR="001378BF" w:rsidRDefault="001378BF">
      <w:pPr>
        <w:pStyle w:val="ConsPlusNormal"/>
        <w:ind w:firstLine="540"/>
        <w:jc w:val="both"/>
      </w:pPr>
      <w:r>
        <w:t>- заполняет сводную ведомость оценок выполнения практического и теоретического задания областного конкурса профессионального мастерства "Золотые руки" по каждой профессии.</w:t>
      </w:r>
    </w:p>
    <w:p w:rsidR="001378BF" w:rsidRDefault="001378BF">
      <w:pPr>
        <w:pStyle w:val="ConsPlusNormal"/>
        <w:ind w:firstLine="540"/>
        <w:jc w:val="both"/>
      </w:pPr>
      <w:r>
        <w:t>Победителем в номинации признается участник конкурса, который набрал наибольшее количество баллов по результатам выполнения конкурсных заданий.</w:t>
      </w:r>
    </w:p>
    <w:p w:rsidR="001378BF" w:rsidRDefault="001378BF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два и более претендента на призовые места в номинации набрали одинаковое количество баллов, то победители и/или призеры конкурса в данной номинации определяются по результатам выполнения практического конкурсного задания с учетом времени его выполнения.</w:t>
      </w:r>
    </w:p>
    <w:p w:rsidR="001378BF" w:rsidRDefault="001378BF">
      <w:pPr>
        <w:pStyle w:val="ConsPlusNormal"/>
        <w:ind w:firstLine="540"/>
        <w:jc w:val="both"/>
      </w:pPr>
      <w:r>
        <w:t>По каждой номинации жюри по профессиям формирует предложения о победителях и призерах конкурса, которые вместе со сводными ведомостями оценок выполнения практического и теоретического задания областного конкурса профессионального мастерства "Золотые руки" по каждой профессии вносятся на рассмотрение оргкомитета конкурса.</w:t>
      </w:r>
    </w:p>
    <w:p w:rsidR="001378BF" w:rsidRDefault="001378BF">
      <w:pPr>
        <w:pStyle w:val="ConsPlusNormal"/>
        <w:ind w:firstLine="540"/>
        <w:jc w:val="both"/>
      </w:pPr>
      <w:r>
        <w:t>В зависимости от числа участников конкурса учреждаются призовые места по каждой профессии.</w:t>
      </w:r>
    </w:p>
    <w:p w:rsidR="001378BF" w:rsidRDefault="001378BF">
      <w:pPr>
        <w:pStyle w:val="ConsPlusNormal"/>
        <w:ind w:firstLine="540"/>
        <w:jc w:val="both"/>
      </w:pPr>
      <w:r>
        <w:t>Оргкомитет конкурса на основании документов жюри по профессиям определяет победителей и призеров, занявших первое, второе и третье места по соответствующим номинациям конкурса и подводит итоги конкурса.</w:t>
      </w:r>
    </w:p>
    <w:p w:rsidR="001378BF" w:rsidRDefault="001378B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24.04.2015 </w:t>
      </w:r>
      <w:proofErr w:type="spellStart"/>
      <w:r>
        <w:t>N</w:t>
      </w:r>
      <w:proofErr w:type="spellEnd"/>
      <w:r>
        <w:t xml:space="preserve"> 306)</w:t>
      </w:r>
    </w:p>
    <w:p w:rsidR="001378BF" w:rsidRDefault="001378BF">
      <w:pPr>
        <w:pStyle w:val="ConsPlusNormal"/>
        <w:ind w:firstLine="540"/>
        <w:jc w:val="both"/>
      </w:pPr>
      <w:r>
        <w:t>Решение оргкомитета конкурса о победителях и призерах конкурса оформляется протоколом в течение 1 (одного) дня после завершения конкурсных процедур.</w:t>
      </w:r>
    </w:p>
    <w:p w:rsidR="001378BF" w:rsidRDefault="001378BF">
      <w:pPr>
        <w:pStyle w:val="ConsPlusNormal"/>
        <w:ind w:firstLine="540"/>
        <w:jc w:val="both"/>
      </w:pPr>
      <w:r>
        <w:t>Результаты конкурса по каждой профессии доводятся до участников конкурса в течение 1 (одного) дня после завершения конкурсных процедур.</w:t>
      </w:r>
    </w:p>
    <w:p w:rsidR="001378BF" w:rsidRDefault="001378BF">
      <w:pPr>
        <w:pStyle w:val="ConsPlusNormal"/>
        <w:ind w:firstLine="540"/>
        <w:jc w:val="both"/>
      </w:pPr>
      <w:r>
        <w:lastRenderedPageBreak/>
        <w:t xml:space="preserve">Абзац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24.04.2015 </w:t>
      </w:r>
      <w:proofErr w:type="spellStart"/>
      <w:r>
        <w:t>N</w:t>
      </w:r>
      <w:proofErr w:type="spellEnd"/>
      <w:r>
        <w:t xml:space="preserve"> 306.</w:t>
      </w:r>
    </w:p>
    <w:p w:rsidR="001378BF" w:rsidRDefault="001378BF">
      <w:pPr>
        <w:pStyle w:val="ConsPlusNormal"/>
        <w:ind w:firstLine="540"/>
        <w:jc w:val="both"/>
      </w:pPr>
      <w:r>
        <w:t>Победители в категории "Лучший по профессии" награждаются дипломами и денежными премиями из расчета: 1-е место - 57471 рубль (в том числе налог на доходы физических лиц), 2-е место - 34483 рубля (в том числе налог на доходы физических лиц), 3-е место - 22989 рублей (в том числе налог на доходы физических лиц).</w:t>
      </w:r>
    </w:p>
    <w:p w:rsidR="001378BF" w:rsidRDefault="001378B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17.06.2016 </w:t>
      </w:r>
      <w:proofErr w:type="spellStart"/>
      <w:r>
        <w:t>N</w:t>
      </w:r>
      <w:proofErr w:type="spellEnd"/>
      <w:r>
        <w:t xml:space="preserve"> 412)</w:t>
      </w:r>
    </w:p>
    <w:p w:rsidR="001378BF" w:rsidRDefault="001378BF">
      <w:pPr>
        <w:pStyle w:val="ConsPlusNormal"/>
        <w:ind w:firstLine="540"/>
        <w:jc w:val="both"/>
      </w:pPr>
      <w:r>
        <w:t>По решению оргкомитета участники конкурса, показавшие высокие результаты в решении отдельных задач (при выполнении всех требований конкурсных работ), могут награждаться дипломами и/или поощрительными призами объединений профсоюзов и объединений работодателей.</w:t>
      </w:r>
    </w:p>
    <w:p w:rsidR="001378BF" w:rsidRDefault="001378B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24.04.2015 </w:t>
      </w:r>
      <w:proofErr w:type="spellStart"/>
      <w:r>
        <w:t>N</w:t>
      </w:r>
      <w:proofErr w:type="spellEnd"/>
      <w:r>
        <w:t xml:space="preserve"> 306)</w:t>
      </w:r>
    </w:p>
    <w:p w:rsidR="001378BF" w:rsidRDefault="001378BF">
      <w:pPr>
        <w:sectPr w:rsidR="001378BF" w:rsidSect="00B70B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jc w:val="right"/>
      </w:pPr>
      <w:r>
        <w:t>Приложение 2</w:t>
      </w: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jc w:val="right"/>
      </w:pPr>
      <w:r>
        <w:t>Утвержден</w:t>
      </w:r>
    </w:p>
    <w:p w:rsidR="001378BF" w:rsidRDefault="001378BF">
      <w:pPr>
        <w:pStyle w:val="ConsPlusNormal"/>
        <w:jc w:val="right"/>
      </w:pPr>
      <w:r>
        <w:t>постановлением</w:t>
      </w:r>
    </w:p>
    <w:p w:rsidR="001378BF" w:rsidRDefault="001378BF">
      <w:pPr>
        <w:pStyle w:val="ConsPlusNormal"/>
        <w:jc w:val="right"/>
      </w:pPr>
      <w:r>
        <w:t>администрации области</w:t>
      </w:r>
    </w:p>
    <w:p w:rsidR="001378BF" w:rsidRDefault="001378BF">
      <w:pPr>
        <w:pStyle w:val="ConsPlusNormal"/>
        <w:jc w:val="right"/>
      </w:pPr>
      <w:r>
        <w:t xml:space="preserve">от 13.10.2005 </w:t>
      </w:r>
      <w:proofErr w:type="spellStart"/>
      <w:r>
        <w:t>N</w:t>
      </w:r>
      <w:proofErr w:type="spellEnd"/>
      <w:r>
        <w:t xml:space="preserve"> 1007</w:t>
      </w: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Title"/>
        <w:jc w:val="center"/>
      </w:pPr>
      <w:bookmarkStart w:id="1" w:name="P148"/>
      <w:bookmarkEnd w:id="1"/>
      <w:r>
        <w:t>СОСТАВ</w:t>
      </w:r>
    </w:p>
    <w:p w:rsidR="001378BF" w:rsidRDefault="001378BF">
      <w:pPr>
        <w:pStyle w:val="ConsPlusTitle"/>
        <w:jc w:val="center"/>
      </w:pPr>
      <w:r>
        <w:t>ОРГКОМИТЕТА ЕЖЕГОДНОГО ОБЛАСТНОГО КОНКУРСА</w:t>
      </w:r>
    </w:p>
    <w:p w:rsidR="001378BF" w:rsidRDefault="001378BF">
      <w:pPr>
        <w:pStyle w:val="ConsPlusTitle"/>
        <w:jc w:val="center"/>
      </w:pPr>
      <w:r>
        <w:t>ПРОФЕССИОНАЛЬНОГО МАСТЕРСТВА "ЗОЛОТЫЕ РУКИ"</w:t>
      </w:r>
    </w:p>
    <w:p w:rsidR="001378BF" w:rsidRDefault="001378BF">
      <w:pPr>
        <w:pStyle w:val="ConsPlusNormal"/>
        <w:jc w:val="center"/>
      </w:pPr>
      <w:r>
        <w:t>Список изменяющих документов</w:t>
      </w:r>
    </w:p>
    <w:p w:rsidR="001378BF" w:rsidRDefault="001378BF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17.06.2016 </w:t>
      </w:r>
      <w:proofErr w:type="spellStart"/>
      <w:r>
        <w:t>N</w:t>
      </w:r>
      <w:proofErr w:type="spellEnd"/>
      <w:r>
        <w:t xml:space="preserve"> 412)</w:t>
      </w:r>
    </w:p>
    <w:p w:rsidR="001378BF" w:rsidRDefault="001378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257"/>
      </w:tblGrid>
      <w:tr w:rsidR="001378B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</w:pPr>
            <w:proofErr w:type="spellStart"/>
            <w:r>
              <w:t>Шкуматов</w:t>
            </w:r>
            <w:proofErr w:type="spellEnd"/>
            <w:r>
              <w:t xml:space="preserve"> Иван Дмитриевич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  <w:jc w:val="both"/>
            </w:pPr>
            <w:r>
              <w:t>- руководитель департамента промышленности Воронежской области (председатель оргкомитета)</w:t>
            </w:r>
          </w:p>
        </w:tc>
      </w:tr>
      <w:tr w:rsidR="001378B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</w:pPr>
            <w:proofErr w:type="spellStart"/>
            <w:r>
              <w:t>Бригадин</w:t>
            </w:r>
            <w:proofErr w:type="spellEnd"/>
            <w:r>
              <w:t xml:space="preserve"> Игорь Иванович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  <w:jc w:val="both"/>
            </w:pPr>
            <w:r>
              <w:t>- заместитель руководителя департамента промышленности Воронежской области (заместитель председателя оргкомитета)</w:t>
            </w:r>
          </w:p>
        </w:tc>
      </w:tr>
      <w:tr w:rsidR="001378B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</w:pPr>
            <w:r>
              <w:t>Лепнев Дмитрий Анатольевич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  <w:jc w:val="both"/>
            </w:pPr>
            <w:r>
              <w:t>- ведущий советник отдела развития обрабатывающих произво</w:t>
            </w:r>
            <w:proofErr w:type="gramStart"/>
            <w:r>
              <w:t>дств пр</w:t>
            </w:r>
            <w:proofErr w:type="gramEnd"/>
            <w:r>
              <w:t>омышленности департамента промышленности Воронежской области (ответственный секретарь оргкомитета)</w:t>
            </w:r>
          </w:p>
        </w:tc>
      </w:tr>
      <w:tr w:rsidR="001378B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</w:pPr>
            <w:r>
              <w:t>Попов Виктор Александрович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  <w:jc w:val="both"/>
            </w:pPr>
            <w:r>
              <w:t>- генеральный директор Союза промышленников и предпринимателей Воронежской области (регионального объединения работодателей) (секретарь оргкомитета) (по согласованию)</w:t>
            </w:r>
          </w:p>
        </w:tc>
      </w:tr>
      <w:tr w:rsidR="001378BF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</w:pPr>
            <w:r>
              <w:t>Члены оргкомитета:</w:t>
            </w:r>
          </w:p>
        </w:tc>
      </w:tr>
      <w:tr w:rsidR="001378B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</w:pPr>
            <w:r>
              <w:t xml:space="preserve">Слепых Алексей </w:t>
            </w:r>
            <w:r>
              <w:lastRenderedPageBreak/>
              <w:t>Анатольевич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  <w:jc w:val="both"/>
            </w:pPr>
            <w:r>
              <w:lastRenderedPageBreak/>
              <w:t>- начальник отдела развития обрабатывающих произво</w:t>
            </w:r>
            <w:proofErr w:type="gramStart"/>
            <w:r>
              <w:t xml:space="preserve">дств </w:t>
            </w:r>
            <w:r>
              <w:lastRenderedPageBreak/>
              <w:t>пр</w:t>
            </w:r>
            <w:proofErr w:type="gramEnd"/>
            <w:r>
              <w:t>омышленности департамента промышленности Воронежской области</w:t>
            </w:r>
          </w:p>
        </w:tc>
      </w:tr>
      <w:tr w:rsidR="001378B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</w:pPr>
            <w:r>
              <w:lastRenderedPageBreak/>
              <w:t>Белов Николай Васильевич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  <w:jc w:val="both"/>
            </w:pPr>
            <w:r>
              <w:t>- начальник отдела оборонных отраслей и предупреждения чрезвычайных ситуаций департамента промышленности Воронежской области</w:t>
            </w:r>
          </w:p>
        </w:tc>
      </w:tr>
      <w:tr w:rsidR="001378B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</w:pPr>
            <w:r>
              <w:t>Шипилова Нина Александровна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  <w:jc w:val="both"/>
            </w:pPr>
            <w:r>
              <w:t>- начальник отдела организации предоставления профессионального образования департамента образования, науки и молодежной политики Воронежской области</w:t>
            </w:r>
          </w:p>
        </w:tc>
      </w:tr>
      <w:tr w:rsidR="001378B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</w:pPr>
            <w:r>
              <w:t>Туркина Наталья Николаевна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  <w:jc w:val="both"/>
            </w:pPr>
            <w:r>
              <w:t>- ведущий советник отдела народного творчества департамента культуры Воронежской области</w:t>
            </w:r>
          </w:p>
        </w:tc>
      </w:tr>
      <w:tr w:rsidR="001378B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</w:pPr>
            <w:r>
              <w:t>Пронина Елена Сергеевна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  <w:jc w:val="both"/>
            </w:pPr>
            <w:r>
              <w:t>- советник отдела развития печати и средств массовых коммуникаций департамента связи и массовых коммуникаций Воронежской области</w:t>
            </w:r>
          </w:p>
        </w:tc>
      </w:tr>
      <w:tr w:rsidR="001378B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</w:pPr>
            <w:r>
              <w:t>Санникова Наталья Владимировна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  <w:jc w:val="both"/>
            </w:pPr>
            <w:r>
              <w:t>- ведущий консультант отдела уровня жизни населения и рынка труда департамента труда и занятости населения Воронежской области</w:t>
            </w:r>
          </w:p>
        </w:tc>
      </w:tr>
      <w:tr w:rsidR="001378B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</w:pPr>
            <w:proofErr w:type="spellStart"/>
            <w:r>
              <w:t>Сухочев</w:t>
            </w:r>
            <w:proofErr w:type="spellEnd"/>
            <w:r>
              <w:t xml:space="preserve"> Алексей Сергеевич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  <w:jc w:val="both"/>
            </w:pPr>
            <w:r>
              <w:t>- директор государственного бюджетного учреждения Воронежской области "Центр кластерного развития Воронежской области"</w:t>
            </w:r>
          </w:p>
        </w:tc>
      </w:tr>
      <w:tr w:rsidR="001378B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</w:pPr>
            <w:r>
              <w:t>Симонов Андрей Анатольевич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  <w:jc w:val="both"/>
            </w:pPr>
            <w:r>
              <w:t>- заместитель председателя Союза "Воронежское областное объединение организаций профсоюзов" (по согласованию)</w:t>
            </w:r>
          </w:p>
        </w:tc>
      </w:tr>
      <w:tr w:rsidR="001378B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</w:pPr>
            <w:r>
              <w:t>Павельев Иван Иванович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  <w:jc w:val="both"/>
            </w:pPr>
            <w:r>
              <w:t>- директор федерального бюджетного учреждения "Государственный региональный центр стандартизации, метрологии и испытаний в Воронежской области" (по согласованию)</w:t>
            </w:r>
          </w:p>
        </w:tc>
      </w:tr>
      <w:tr w:rsidR="001378B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</w:pPr>
            <w:r>
              <w:t>Гущин Александр Константинович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  <w:jc w:val="both"/>
            </w:pPr>
            <w:r>
              <w:t>- генеральный директор акционерного общества "Учебный центр профессиональной подготовки" (по согласованию)</w:t>
            </w:r>
          </w:p>
        </w:tc>
      </w:tr>
      <w:tr w:rsidR="001378B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</w:pPr>
            <w:r>
              <w:t>Иванченко Николай Иванович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  <w:jc w:val="both"/>
            </w:pPr>
            <w:r>
              <w:t>- директор государственного бюджетного профессионального образовательного учреждения Воронежской области "Воронежский колледж сварки и промышленных технологий"</w:t>
            </w:r>
          </w:p>
        </w:tc>
      </w:tr>
      <w:tr w:rsidR="001378B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</w:pPr>
            <w:r>
              <w:t xml:space="preserve">Поташников Михаил </w:t>
            </w:r>
            <w:r>
              <w:lastRenderedPageBreak/>
              <w:t>Григорьевич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  <w:jc w:val="both"/>
            </w:pPr>
            <w:r>
              <w:lastRenderedPageBreak/>
              <w:t xml:space="preserve">- директор государственного бюджетного профессионального </w:t>
            </w:r>
            <w:r>
              <w:lastRenderedPageBreak/>
              <w:t>образовательного учреждения Воронежской области "Воронежский политехнический техникум"</w:t>
            </w:r>
          </w:p>
        </w:tc>
      </w:tr>
      <w:tr w:rsidR="001378B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</w:pPr>
            <w:r>
              <w:lastRenderedPageBreak/>
              <w:t>Салькова Татьяна Анатольевна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  <w:jc w:val="both"/>
            </w:pPr>
            <w:r>
              <w:t>- директор государственного бюджетного профессионального образовательного учреждения Воронежской области "Воронежский индустриальный колледж"</w:t>
            </w:r>
          </w:p>
        </w:tc>
      </w:tr>
      <w:tr w:rsidR="001378B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</w:pPr>
            <w:r>
              <w:t>Чижов Михаил Иванович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378BF" w:rsidRDefault="001378BF">
            <w:pPr>
              <w:pStyle w:val="ConsPlusNormal"/>
              <w:jc w:val="both"/>
            </w:pPr>
            <w:r>
              <w:t>- доктор технических наук, профессор, заведующий кафедрой компьютерных интеллектуальных технологий проектирования федерального государственного бюджетного образовательного учреждения высшего профессионального образования "Воронежский государственный технический университет" (по согласованию)</w:t>
            </w:r>
          </w:p>
        </w:tc>
      </w:tr>
    </w:tbl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jc w:val="both"/>
      </w:pPr>
    </w:p>
    <w:p w:rsidR="001378BF" w:rsidRDefault="001378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05A0" w:rsidRDefault="000105A0"/>
    <w:sectPr w:rsidR="000105A0" w:rsidSect="000C4D1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8BF"/>
    <w:rsid w:val="000105A0"/>
    <w:rsid w:val="0010359A"/>
    <w:rsid w:val="00112CFC"/>
    <w:rsid w:val="001378BF"/>
    <w:rsid w:val="001610C8"/>
    <w:rsid w:val="001A4007"/>
    <w:rsid w:val="001B35A9"/>
    <w:rsid w:val="002949C0"/>
    <w:rsid w:val="00577F04"/>
    <w:rsid w:val="00663EDA"/>
    <w:rsid w:val="006663DC"/>
    <w:rsid w:val="006C7080"/>
    <w:rsid w:val="00773FB2"/>
    <w:rsid w:val="007B3C4F"/>
    <w:rsid w:val="009072E1"/>
    <w:rsid w:val="00A979AB"/>
    <w:rsid w:val="00B371F6"/>
    <w:rsid w:val="00B85EAE"/>
    <w:rsid w:val="00D0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8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8515ED2DD20123B4CA04FE20091B0022529992776458376694D8578D176FF04A25B3E50457BD9642F145AmBI" TargetMode="External"/><Relationship Id="rId13" Type="http://schemas.openxmlformats.org/officeDocument/2006/relationships/hyperlink" Target="consultantplus://offline/ref=BC18515ED2DD20123B4CA04FE20091B00225299925724A8471694D8578D176FF04A25B3E50457BD9642F145AmBI" TargetMode="External"/><Relationship Id="rId18" Type="http://schemas.openxmlformats.org/officeDocument/2006/relationships/hyperlink" Target="consultantplus://offline/ref=BC18515ED2DD20123B4CA04FE20091B00225299927734D8771694D8578D176FF04A25B3E50457BD9642F145Am6I" TargetMode="External"/><Relationship Id="rId26" Type="http://schemas.openxmlformats.org/officeDocument/2006/relationships/hyperlink" Target="consultantplus://offline/ref=BC18515ED2DD20123B4CA04FE20091B00225299924774A8676694D8578D176FF04A25B3E50457BD9642F145Am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18515ED2DD20123B4CA04FE20091B00225299927754F8376694D8578D176FF04A25B3E50457BD9642F145Am8I" TargetMode="External"/><Relationship Id="rId34" Type="http://schemas.openxmlformats.org/officeDocument/2006/relationships/hyperlink" Target="consultantplus://offline/ref=BC18515ED2DD20123B4CA04FE20091B00225299925724A8471694D8578D176FF04A25B3E50457BD9642F155AmEI" TargetMode="External"/><Relationship Id="rId7" Type="http://schemas.openxmlformats.org/officeDocument/2006/relationships/hyperlink" Target="consultantplus://offline/ref=BC18515ED2DD20123B4CA04FE20091B00225299927734D8771694D8578D176FF04A25B3E50457BD9642F145AmBI" TargetMode="External"/><Relationship Id="rId12" Type="http://schemas.openxmlformats.org/officeDocument/2006/relationships/hyperlink" Target="consultantplus://offline/ref=BC18515ED2DD20123B4CA04FE20091B0022529992476458075694D8578D176FF04A25B3E50457BD9642F145AmBI" TargetMode="External"/><Relationship Id="rId17" Type="http://schemas.openxmlformats.org/officeDocument/2006/relationships/hyperlink" Target="consultantplus://offline/ref=BC18515ED2DD20123B4CA04FE20091B002252999217548837D694D8578D176FF04A25B3E50457BD9642F155AmEI" TargetMode="External"/><Relationship Id="rId25" Type="http://schemas.openxmlformats.org/officeDocument/2006/relationships/hyperlink" Target="consultantplus://offline/ref=BC18515ED2DD20123B4CA04FE20091B00225299927754F8376694D8578D176FF04A25B3E50457BD9642F145Am8I" TargetMode="External"/><Relationship Id="rId33" Type="http://schemas.openxmlformats.org/officeDocument/2006/relationships/hyperlink" Target="consultantplus://offline/ref=BC18515ED2DD20123B4CA04FE20091B00225299924774A8676694D8578D176FF04A25B3E50457BD9642F155AmA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18515ED2DD20123B4CA04FE20091B00225299925724A8471694D8578D176FF04A25B3E50457BD9642F145Am8I" TargetMode="External"/><Relationship Id="rId20" Type="http://schemas.openxmlformats.org/officeDocument/2006/relationships/hyperlink" Target="consultantplus://offline/ref=BC18515ED2DD20123B4CA04FE20091B00225299927734D8771694D8578D176FF04A25B3E50457BD9642F155AmEI" TargetMode="External"/><Relationship Id="rId29" Type="http://schemas.openxmlformats.org/officeDocument/2006/relationships/hyperlink" Target="consultantplus://offline/ref=BC18515ED2DD20123B4CA04FE20091B002252999277A4C8D7D694D8578D176FF04A25B3E50457BD9642F155Am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8515ED2DD20123B4CA04FE20091B002252999217548837D694D8578D176FF04A25B3E50457BD9642F145AmBI" TargetMode="External"/><Relationship Id="rId11" Type="http://schemas.openxmlformats.org/officeDocument/2006/relationships/hyperlink" Target="consultantplus://offline/ref=BC18515ED2DD20123B4CA04FE20091B00225299924774A8676694D8578D176FF04A25B3E50457BD9642F145AmBI" TargetMode="External"/><Relationship Id="rId24" Type="http://schemas.openxmlformats.org/officeDocument/2006/relationships/hyperlink" Target="consultantplus://offline/ref=BC18515ED2DD20123B4CA04FE20091B00225299925724A8471694D8578D176FF04A25B3E50457BD9642F145Am9I" TargetMode="External"/><Relationship Id="rId32" Type="http://schemas.openxmlformats.org/officeDocument/2006/relationships/hyperlink" Target="consultantplus://offline/ref=BC18515ED2DD20123B4CA04FE20091B00225299924774A8676694D8578D176FF04A25B3E50457BD9642F155AmD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C18515ED2DD20123B4CA04FE20091B0022529992070488277694D8578D176FF04A25B3E50457BD9642F145AmBI" TargetMode="External"/><Relationship Id="rId15" Type="http://schemas.openxmlformats.org/officeDocument/2006/relationships/hyperlink" Target="consultantplus://offline/ref=BC18515ED2DD20123B4CA04FE20091B002252999217548837D694D8578D176FF04A25B3E50457BD9642F145Am6I" TargetMode="External"/><Relationship Id="rId23" Type="http://schemas.openxmlformats.org/officeDocument/2006/relationships/hyperlink" Target="consultantplus://offline/ref=BC18515ED2DD20123B4CA04FE20091B00225299924774A8676694D8578D176FF04A25B3E50457BD9642F145Am6I" TargetMode="External"/><Relationship Id="rId28" Type="http://schemas.openxmlformats.org/officeDocument/2006/relationships/hyperlink" Target="consultantplus://offline/ref=BC18515ED2DD20123B4CA04FE20091B00225299925724A8471694D8578D176FF04A25B3E50457BD9642F145Am6I" TargetMode="External"/><Relationship Id="rId36" Type="http://schemas.openxmlformats.org/officeDocument/2006/relationships/hyperlink" Target="consultantplus://offline/ref=BC18515ED2DD20123B4CA04FE20091B00225299925724A8471694D8578D176FF04A25B3E50457BD9642F155AmCI" TargetMode="External"/><Relationship Id="rId10" Type="http://schemas.openxmlformats.org/officeDocument/2006/relationships/hyperlink" Target="consultantplus://offline/ref=BC18515ED2DD20123B4CA04FE20091B002252999277A4C8D7D694D8578D176FF04A25B3E50457BD9642F145AmBI" TargetMode="External"/><Relationship Id="rId19" Type="http://schemas.openxmlformats.org/officeDocument/2006/relationships/hyperlink" Target="consultantplus://offline/ref=BC18515ED2DD20123B4CA04FE20091B0022529992776458376694D8578D176FF04A25B3E50457BD9642F145Am9I" TargetMode="External"/><Relationship Id="rId31" Type="http://schemas.openxmlformats.org/officeDocument/2006/relationships/hyperlink" Target="consultantplus://offline/ref=BC18515ED2DD20123B4CA04FE20091B00225299924774A8676694D8578D176FF04A25B3E50457BD9642F155Am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18515ED2DD20123B4CA04FE20091B00225299927754F8376694D8578D176FF04A25B3E50457BD9642F145AmBI" TargetMode="External"/><Relationship Id="rId14" Type="http://schemas.openxmlformats.org/officeDocument/2006/relationships/hyperlink" Target="consultantplus://offline/ref=BC18515ED2DD20123B4CA04FE20091B0022529992476458075694D8578D176FF04A25B3E50457BD9642F145Am8I" TargetMode="External"/><Relationship Id="rId22" Type="http://schemas.openxmlformats.org/officeDocument/2006/relationships/hyperlink" Target="consultantplus://offline/ref=BC18515ED2DD20123B4CA04FE20091B002252999277A4C8D7D694D8578D176FF04A25B3E50457BD9642F145Am9I" TargetMode="External"/><Relationship Id="rId27" Type="http://schemas.openxmlformats.org/officeDocument/2006/relationships/hyperlink" Target="consultantplus://offline/ref=BC18515ED2DD20123B4CA04FE20091B0022529992571488770694D8578D176FF04A25B3E50457BD9652D135Am9I" TargetMode="External"/><Relationship Id="rId30" Type="http://schemas.openxmlformats.org/officeDocument/2006/relationships/hyperlink" Target="consultantplus://offline/ref=BC18515ED2DD20123B4CA04FE20091B00225299924774A8676694D8578D176FF04A25B3E50457BD9642F155AmFI" TargetMode="External"/><Relationship Id="rId35" Type="http://schemas.openxmlformats.org/officeDocument/2006/relationships/hyperlink" Target="consultantplus://offline/ref=BC18515ED2DD20123B4CA04FE20091B00225299924774A8676694D8578D176FF04A25B3E50457BD9642F155A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3032</Words>
  <Characters>17283</Characters>
  <Application>Microsoft Office Word</Application>
  <DocSecurity>0</DocSecurity>
  <Lines>144</Lines>
  <Paragraphs>40</Paragraphs>
  <ScaleCrop>false</ScaleCrop>
  <Company/>
  <LinksUpToDate>false</LinksUpToDate>
  <CharactersWithSpaces>20275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dlepnev</dc:creator>
  <cp:lastModifiedBy>РЕТ</cp:lastModifiedBy>
  <cp:revision>2</cp:revision>
  <dcterms:created xsi:type="dcterms:W3CDTF">2016-09-08T10:02:00Z</dcterms:created>
  <dcterms:modified xsi:type="dcterms:W3CDTF">2016-09-08T10:02:00Z</dcterms:modified>
</cp:coreProperties>
</file>