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ВОРОНЕЖСКОЙ ОБЛАСТИ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13 октября 2005 г. </w:t>
      </w:r>
      <w:proofErr w:type="spellStart"/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</w:rPr>
        <w:t xml:space="preserve"> 1007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ЕЖЕГОДНОГО ОБЛАСТНОГО КОНКУРСА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МАСТЕРСТВА "ЗОЛОТЫЕ РУКИ"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Воронежской области</w:t>
      </w:r>
      <w:proofErr w:type="gramEnd"/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31.10.2007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993,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правительства Воронежской области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27.08.2010 </w:t>
      </w:r>
      <w:hyperlink r:id="rId7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726</w:t>
        </w:r>
      </w:hyperlink>
      <w:r>
        <w:rPr>
          <w:rFonts w:ascii="Calibri" w:hAnsi="Calibri" w:cs="Calibri"/>
        </w:rPr>
        <w:t xml:space="preserve">, от 17.10.2012 </w:t>
      </w:r>
      <w:hyperlink r:id="rId8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922</w:t>
        </w:r>
      </w:hyperlink>
      <w:r>
        <w:rPr>
          <w:rFonts w:ascii="Calibri" w:hAnsi="Calibri" w:cs="Calibri"/>
        </w:rPr>
        <w:t>,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02.10.2013 </w:t>
      </w:r>
      <w:hyperlink r:id="rId9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858</w:t>
        </w:r>
      </w:hyperlink>
      <w:r>
        <w:rPr>
          <w:rFonts w:ascii="Calibri" w:hAnsi="Calibri" w:cs="Calibri"/>
        </w:rPr>
        <w:t xml:space="preserve">, от 01.11.2013 </w:t>
      </w:r>
      <w:hyperlink r:id="rId10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945</w:t>
        </w:r>
      </w:hyperlink>
      <w:r>
        <w:rPr>
          <w:rFonts w:ascii="Calibri" w:hAnsi="Calibri" w:cs="Calibri"/>
        </w:rPr>
        <w:t>,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21.04.2014 </w:t>
      </w:r>
      <w:hyperlink r:id="rId11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353</w:t>
        </w:r>
      </w:hyperlink>
      <w:r>
        <w:rPr>
          <w:rFonts w:ascii="Calibri" w:hAnsi="Calibri" w:cs="Calibri"/>
        </w:rPr>
        <w:t xml:space="preserve">, от 24.04.2015 </w:t>
      </w:r>
      <w:hyperlink r:id="rId12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306</w:t>
        </w:r>
      </w:hyperlink>
      <w:r>
        <w:rPr>
          <w:rFonts w:ascii="Calibri" w:hAnsi="Calibri" w:cs="Calibri"/>
        </w:rPr>
        <w:t>,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07.07.2015 </w:t>
      </w:r>
      <w:hyperlink r:id="rId13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555</w:t>
        </w:r>
      </w:hyperlink>
      <w:r>
        <w:rPr>
          <w:rFonts w:ascii="Calibri" w:hAnsi="Calibri" w:cs="Calibri"/>
        </w:rPr>
        <w:t>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пропаганды рабочих профессий, повышения престижа человека труда, роста квалификации работников и привлечения молодежи в производственную сферу постановляю: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ежегодном областном конкурсе профессионального мастерства "Золотые руки" (приложение 1).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4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оргкомитета ежегодного областного конкурса профессионального мастерства "Золотые руки" (приложение 2).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промышленности Воронежской области (</w:t>
      </w:r>
      <w:proofErr w:type="spellStart"/>
      <w:r>
        <w:rPr>
          <w:rFonts w:ascii="Calibri" w:hAnsi="Calibri" w:cs="Calibri"/>
        </w:rPr>
        <w:t>Шкуматов</w:t>
      </w:r>
      <w:proofErr w:type="spellEnd"/>
      <w:r>
        <w:rPr>
          <w:rFonts w:ascii="Calibri" w:hAnsi="Calibri" w:cs="Calibri"/>
        </w:rPr>
        <w:t>), департаменту образования, науки и молодежной политики Воронежской области (Мосолов) организовать ежегодное проведение конкурсов среди представителей рабочих профессий организаций Воронежской области.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07.07.2015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555)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по взаимодействию со СМИ и административной работе правительства Воронежской области (Соколова) обеспечить информирование средств массовой информации о конкурсе и его итогах и размещение сообщения о конкурсе на официальном портале Воронежской области в сети Интернет в разделе "Новости".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27.08.2010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726)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самоуправления, руководителям коммерческих и некоммерческих организаций принять участие в проведении конкурсов и оказывать организационную поддержку в их проведении.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объединению работодателей "Совет промышленников и предпринимателей Воронежской области" обеспечивать организационно-техническое сопровождение: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деятельности оргкомитета конкурса;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финального этапа конкурса;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церемонии награждения победителей и призеров конкурса.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27.08.2010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726)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Воронежской области Беспрозванных А.С.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Воронежской области от 17.10.2012 </w:t>
      </w:r>
      <w:hyperlink r:id="rId17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922</w:t>
        </w:r>
      </w:hyperlink>
      <w:r>
        <w:rPr>
          <w:rFonts w:ascii="Calibri" w:hAnsi="Calibri" w:cs="Calibri"/>
        </w:rPr>
        <w:t xml:space="preserve">, от 02.10.2013 </w:t>
      </w:r>
      <w:hyperlink r:id="rId18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858</w:t>
        </w:r>
      </w:hyperlink>
      <w:r>
        <w:rPr>
          <w:rFonts w:ascii="Calibri" w:hAnsi="Calibri" w:cs="Calibri"/>
        </w:rPr>
        <w:t>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области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В.Г.КУЛАКОВ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Приложение 1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1007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6"/>
      <w:bookmarkEnd w:id="2"/>
      <w:r>
        <w:rPr>
          <w:rFonts w:ascii="Calibri" w:hAnsi="Calibri" w:cs="Calibri"/>
          <w:b/>
          <w:bCs/>
        </w:rPr>
        <w:t>ПОЛОЖЕНИЕ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ЕЖЕГОДНОМ ОБЛАСТНОМ КОНКУРСЕ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МАСТЕРСТВА "ЗОЛОТЫЕ РУКИ"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Воронежской области</w:t>
      </w:r>
      <w:proofErr w:type="gramEnd"/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17.10.2012 </w:t>
      </w:r>
      <w:hyperlink r:id="rId19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922</w:t>
        </w:r>
      </w:hyperlink>
      <w:r>
        <w:rPr>
          <w:rFonts w:ascii="Calibri" w:hAnsi="Calibri" w:cs="Calibri"/>
        </w:rPr>
        <w:t xml:space="preserve">, от 01.11.2013 </w:t>
      </w:r>
      <w:hyperlink r:id="rId20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945</w:t>
        </w:r>
      </w:hyperlink>
      <w:r>
        <w:rPr>
          <w:rFonts w:ascii="Calibri" w:hAnsi="Calibri" w:cs="Calibri"/>
        </w:rPr>
        <w:t>,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21.04.2014 </w:t>
      </w:r>
      <w:hyperlink r:id="rId21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353</w:t>
        </w:r>
      </w:hyperlink>
      <w:r>
        <w:rPr>
          <w:rFonts w:ascii="Calibri" w:hAnsi="Calibri" w:cs="Calibri"/>
        </w:rPr>
        <w:t xml:space="preserve">, от 24.04.2015 </w:t>
      </w:r>
      <w:hyperlink r:id="rId22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306</w:t>
        </w:r>
      </w:hyperlink>
      <w:r>
        <w:rPr>
          <w:rFonts w:ascii="Calibri" w:hAnsi="Calibri" w:cs="Calibri"/>
        </w:rPr>
        <w:t>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1. Общие положения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</w:t>
      </w:r>
      <w:proofErr w:type="gramEnd"/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01.11.2013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945)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ежегодном областном конкурсе профессионального мастерства "Золотые руки" (далее по тексту - конкурс) определяет порядок и условия проведения конкурса профессионального мастерства.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конкурса является пропаганда рабочих профессий, повышение престижа человека труда, рост квалификации работников, привлечение молодежи в производственную сферу, содействие развитию кадрового потенциала в рамках реализации кластерной политики в промышленном секторе экономики Воронежской области.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конкурса являются: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престижности рабочих профессий;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квалификации, профессиональных навыков работников предприятий;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творческого потенциала, распространение передовых приемов и методов кадровой работы среди предприятий региона, в том числе в рамках реализации на территории Воронежской области кластерной политики;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молодежи в производственную сферу.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проводится в категории "Лучший по профессии" для участвующих в конкурсе работников организаций Воронежской области.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24.04.2015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306)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Расходы, связанные с проведением конкурса, осуществляются за счет средств областного бюджета, предусмотренных на реализацию </w:t>
      </w:r>
      <w:hyperlink r:id="rId25" w:history="1">
        <w:r>
          <w:rPr>
            <w:rFonts w:ascii="Calibri" w:hAnsi="Calibri" w:cs="Calibri"/>
            <w:color w:val="0000FF"/>
          </w:rPr>
          <w:t>мероприятия 1.7</w:t>
        </w:r>
      </w:hyperlink>
      <w:r>
        <w:rPr>
          <w:rFonts w:ascii="Calibri" w:hAnsi="Calibri" w:cs="Calibri"/>
        </w:rPr>
        <w:t xml:space="preserve"> "Организация и проведение ежегодного областного конкурса профессионального мастерства "Золотые руки" основного мероприятия 1 "Поддержка реализации совместных (кластерных) проектов" подпрограммы 5 "Формирование и развитие кластерных образований" государственной программы Воронежской области "Экономическое развитие и инновационная экономика", утвержденной постановлением правительства Воронежской области от 31 декабря 2013 года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1190, и внебюджетных источников (спонсорских средств,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едприятий).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21.04.2014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353)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2. Организация проведения конкурса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проводится по ежегодно утверждаемому уполномоченным органом перечню профессий в два этапа: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предварительный</w:t>
      </w:r>
      <w:proofErr w:type="gramEnd"/>
      <w:r>
        <w:rPr>
          <w:rFonts w:ascii="Calibri" w:hAnsi="Calibri" w:cs="Calibri"/>
        </w:rPr>
        <w:t xml:space="preserve"> - организуемый непосредственно в организациях;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областной (финальный).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Предварительный этап конкурса проводится администрацией и профсоюзным комитетом организации.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Областной (финальный) этап конкурса проводится по решению уполномоченного органа на базе одной или нескольких промышленных организаций либо одного или нескольких учреждений начального или среднего профессионального образования.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и проведения конкурса создаются: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оргкомитет, состав которого утверждается правовым актом правительства области;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жюри по профессиям, состав которого утверждается оргкомитетом.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оргкомитета включаются представители исполнительных органов государственной власти Воронежской области, объединений профсоюзов и объединений работодателей и других заинтересованных органов.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Оргкомитет по проведению конкурса: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разрабатывает перечень конкурсных профессий и номинаций, исходя из приоритетных задач профессиональной ориентации молодежи, популяризации рабочих профессий, повышения профессионального мастерства;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разрабатывает условия, порядок проведения конкурса, балльную систему критериев оценки конкурсных работ и определения победителей конкурса, а также рекомендации по организации конкурса;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определяет призеров конкурса по соответствующим номинациям и подводит</w:t>
      </w:r>
      <w:proofErr w:type="gramEnd"/>
      <w:r>
        <w:rPr>
          <w:rFonts w:ascii="Calibri" w:hAnsi="Calibri" w:cs="Calibri"/>
        </w:rPr>
        <w:t xml:space="preserve"> итоги конкурса;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персональный состав жюри по профессиям и базовые организации для проведения областного (финального) конкурса.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промышленности Воронежской области: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Воронежской области от 21.04.2014 </w:t>
      </w:r>
      <w:hyperlink r:id="rId27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353</w:t>
        </w:r>
      </w:hyperlink>
      <w:r>
        <w:rPr>
          <w:rFonts w:ascii="Calibri" w:hAnsi="Calibri" w:cs="Calibri"/>
        </w:rPr>
        <w:t xml:space="preserve">, от 24.04.2015 </w:t>
      </w:r>
      <w:hyperlink r:id="rId28" w:history="1"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306</w:t>
        </w:r>
      </w:hyperlink>
      <w:r>
        <w:rPr>
          <w:rFonts w:ascii="Calibri" w:hAnsi="Calibri" w:cs="Calibri"/>
        </w:rPr>
        <w:t>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сроки проведения конкурса;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разработанные оргкомитетом конкурса перечень конкурсных профессий и номинаций, условия, порядок проведения конкурса и балльную систему критериев оценки конкурсных работ и определения победителей конкурса.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Жюри по профессиям совместно с оргкомитетом обеспечивает: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практических заданий для участников конкурса;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 норм времени на выполнение конкурсного задания;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вопросов для проверки теоретических знаний;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проверку помещений, рабочих мест, оснащения однотипным оборудованием и инструментом, наличия заготовок, материалов, контрольно-измерительного инструмента с составлением акта;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оценивает результаты выполнения конкурсных заданий.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3. Условия конкурса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Предварительный этап конкурса проводится администрацией и профсоюзным комитетом организации по утвержденному ими совместно положению, разработанному на основе настоящего Положения.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Участниками областного (финального) конкурса являются работники организаций, зарегистрированных на территории Воронежской области, независимо от формы собственности, организационно-правовой формы, отраслевой принадлежности, их филиалов по согласованию с создавшими их юридическими лицами, занявшие призовые места в конкурсах, проводимых в учреждениях (предварительный этап), и подавшие заявки на участие в конкурсе.</w:t>
      </w:r>
      <w:proofErr w:type="gramEnd"/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24.04.2015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306)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Заявка на участие в конкурсе </w:t>
      </w:r>
      <w:proofErr w:type="gramStart"/>
      <w:r>
        <w:rPr>
          <w:rFonts w:ascii="Calibri" w:hAnsi="Calibri" w:cs="Calibri"/>
        </w:rPr>
        <w:t>оформляется на фирменном бланке организации-заявителя и представляется</w:t>
      </w:r>
      <w:proofErr w:type="gramEnd"/>
      <w:r>
        <w:rPr>
          <w:rFonts w:ascii="Calibri" w:hAnsi="Calibri" w:cs="Calibri"/>
        </w:rPr>
        <w:t xml:space="preserve"> в оргкомитет конкурса по адресу: г. Воронеж, Ленинский просп., 160, офис 143, в срок не позднее 10 (десяти) дней до дня проведения финального этапа конкурса.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уровня профессионального мастерства проводится на каждом этапе конкурса </w:t>
      </w:r>
      <w:r>
        <w:rPr>
          <w:rFonts w:ascii="Calibri" w:hAnsi="Calibri" w:cs="Calibri"/>
        </w:rPr>
        <w:lastRenderedPageBreak/>
        <w:t>по оценкам теоретических знаний и выполнения практических работ.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теоретических знаний проводится путем тестирования по перечню вопросов, связанных с технологией изготовления и обработки, охране труда и технике безопасности.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практического умения проводится по качеству выполненной работы, выполнению установленных нормативов, соблюдению правил охраны труда и техники безопасности. Выполнение практических работ осуществляется участниками конкурса на однотипном оборудовании. При разработке и выполнении практического задания учитывается следующее: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 началом выполнения задания участникам конкурса предоставляется время для изучения задания, подготовки рабочего места, оборудования, инструмента и т.д. в зависимости от специальности;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допускается использование личного инструмента и приспособлений, повышающих производительность труда и улучшающих качество изделия;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обязательное соблюдение правил охраны труда и техники безопасности участниками, которые в случае их грубого нарушения отстраняются от участия в конкурсе;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целях обеспечения объективности проведения конкурса рабочие места распределяются членами жюри между участниками по результатам жеребьевки, работа предъявляется для контроля под шифром.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2"/>
      <w:bookmarkEnd w:id="6"/>
      <w:r>
        <w:rPr>
          <w:rFonts w:ascii="Calibri" w:hAnsi="Calibri" w:cs="Calibri"/>
        </w:rPr>
        <w:t>4. Подведение итогов конкурса и награждение победителей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Подведение итогов конкурсов проводится жюри по профессиям совместно с оргкомитетом.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подведении итогов учитываются: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выполнения задания;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выполненной работы;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рациональность выбранного технологического процесса и проявление элементов творчества;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рабочего места и приемы труда;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правил техники безопасности;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ответов на теоретические вопросы.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Жюри по профессиям: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оценку результатов выполнения теоретического и практического заданий в соответствии с утвержденной балльной системой критериев оценки конкурсных работ для каждой профессии;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заполняет сводную ведомость оценок выполнения практического и теоретического задания областного конкурса профессионального мастерства "Золотые руки" по каждой профессии.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Победителем в номинации признается участник конкурса, который набрал наибольшее количество баллов по результатам выполнения конкурсных заданий.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два и более претендента на призовые места в номинации набрали одинаковое количество баллов, то победители и/или призеры конкурса в данной номинации определяются по результатам выполнения практического конкурсного задания с учетом времени его выполнения.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каждой номинации жюри по профессиям формирует предложения о победителях и призерах конкурса, которые вместе со сводными ведомостями оценок выполнения практического и теоретического задания областного конкурса профессионального мастерства "Золотые руки" по каждой профессии вносятся на рассмотрение оргкомитета конкурса.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числа участников конкурса учреждаются призовые места по каждой профессии.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Оргкомитет конкурса на основании документов жюри по профессиям определяет победителей и призеров, занявших первое, второе и третье места по соответствующим номинациям конкурса и подводит итоги конкурса.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24.04.2015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306)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оргкомитета конкурса о победителях и призерах конкурса оформляется протоколом в течение 1 (одного) дня после завершения конкурсных процедур.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Результаты конкурса по каждой профессии доводятся до участников конкурса в течение 1 (одного) дня после завершения конкурсных процедур.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Воронежской области от 24.04.2015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306.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Победители в категории "</w:t>
      </w:r>
      <w:proofErr w:type="gramStart"/>
      <w:r>
        <w:rPr>
          <w:rFonts w:ascii="Calibri" w:hAnsi="Calibri" w:cs="Calibri"/>
        </w:rPr>
        <w:t>Лучший</w:t>
      </w:r>
      <w:proofErr w:type="gramEnd"/>
      <w:r>
        <w:rPr>
          <w:rFonts w:ascii="Calibri" w:hAnsi="Calibri" w:cs="Calibri"/>
        </w:rPr>
        <w:t xml:space="preserve"> по профессии" награждаются дипломами, памятными подарками и/или денежными премиями.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оргкомитета участники конкурса, показавшие высокие результаты в решении отдельных задач (при выполнении всех требований конкурсных работ), могут награждаться дипломами и/или поощрительными призами объединений профсоюзов и объединений работодателей.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24.04.2015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306)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896" w:rsidRDefault="00F5589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>Приложение 2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1007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49"/>
      <w:bookmarkEnd w:id="8"/>
      <w:r>
        <w:rPr>
          <w:rFonts w:ascii="Calibri" w:hAnsi="Calibri" w:cs="Calibri"/>
          <w:b/>
          <w:bCs/>
        </w:rPr>
        <w:t>СОСТАВ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ОРГКОМИТЕТА ЕЖЕГОДНОГО ОБЛАСТНОГО КОНКУРСА ПРОФЕССИОНАЛЬНОГО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МАСТЕРСТВА "ЗОЛОТЫЕ РУКИ"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</w:t>
      </w:r>
      <w:proofErr w:type="gramEnd"/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555)</w:t>
      </w: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7257"/>
      </w:tblGrid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Беспрозванных Алексей Сергеевич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председателя правительства Воронежской области (председатель оргкомитета)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Шкуматов</w:t>
            </w:r>
            <w:proofErr w:type="spellEnd"/>
            <w:r>
              <w:rPr>
                <w:rFonts w:ascii="Calibri" w:hAnsi="Calibri" w:cs="Calibri"/>
              </w:rPr>
              <w:t xml:space="preserve"> Иван Дмитриевич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руководитель департамента промышленности Воронежской области (заместитель председателя оргкомитета)</w:t>
            </w:r>
          </w:p>
        </w:tc>
      </w:tr>
      <w:tr w:rsidR="009C4F64">
        <w:tc>
          <w:tcPr>
            <w:tcW w:w="95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Секретариат оргкомитета: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Бригадин</w:t>
            </w:r>
            <w:proofErr w:type="spellEnd"/>
            <w:r>
              <w:rPr>
                <w:rFonts w:ascii="Calibri" w:hAnsi="Calibri" w:cs="Calibri"/>
              </w:rPr>
              <w:t xml:space="preserve"> Игорь Иванович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руководителя департамента промышленности Воронежской области (руководитель секретариата оргкомитета)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Лепнев Дмитрий Анатольевич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ведущий советник отдела развития обрабатывающих произво</w:t>
            </w:r>
            <w:proofErr w:type="gramStart"/>
            <w:r>
              <w:rPr>
                <w:rFonts w:ascii="Calibri" w:hAnsi="Calibri" w:cs="Calibri"/>
              </w:rPr>
              <w:t>дств пр</w:t>
            </w:r>
            <w:proofErr w:type="gramEnd"/>
            <w:r>
              <w:rPr>
                <w:rFonts w:ascii="Calibri" w:hAnsi="Calibri" w:cs="Calibri"/>
              </w:rPr>
              <w:t>омышленности департамента промышленности Воронежской области (ответственный секретарь оргкомитета)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Попов Виктор Александрович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генеральный директор регионального объединения работодателей "Совет промышленников и предпринимателей Воронежской области" (секретарь оргкомитета) (по согласованию)</w:t>
            </w:r>
          </w:p>
        </w:tc>
      </w:tr>
      <w:tr w:rsidR="009C4F64">
        <w:tc>
          <w:tcPr>
            <w:tcW w:w="95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оргкомитета: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Слепых Алексей Анатольевич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развития обрабатывающих произво</w:t>
            </w:r>
            <w:proofErr w:type="gramStart"/>
            <w:r>
              <w:rPr>
                <w:rFonts w:ascii="Calibri" w:hAnsi="Calibri" w:cs="Calibri"/>
              </w:rPr>
              <w:t>дств пр</w:t>
            </w:r>
            <w:proofErr w:type="gramEnd"/>
            <w:r>
              <w:rPr>
                <w:rFonts w:ascii="Calibri" w:hAnsi="Calibri" w:cs="Calibri"/>
              </w:rPr>
              <w:t>омышленности департамента промышленности Воронежской области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Белов Николай Васильевич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оборонных отраслей и предупреждения чрезвычайных ситуаций департамента промышленности Воронежской области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Шипилова Нина Александровна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организации предоставления профессионального образования департамента образования, науки и молодежной политики Воронежской области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Неснов</w:t>
            </w:r>
            <w:proofErr w:type="spellEnd"/>
            <w:r>
              <w:rPr>
                <w:rFonts w:ascii="Calibri" w:hAnsi="Calibri" w:cs="Calibri"/>
              </w:rPr>
              <w:t xml:space="preserve"> Виктор Дмитриевич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начальника отдела уровня жизни населения и рынка труда департамента труда и занятости населения Воронежской области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Туркина Наталья Николаевна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ведущий советник отдела народного творчества департамента культуры Воронежской области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Слепых Елена Александровна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советник отдела развития печати и средств массовых коммуникаций департамента связи и массовых коммуникаций Воронежской области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Сухочев</w:t>
            </w:r>
            <w:proofErr w:type="spellEnd"/>
            <w:r>
              <w:rPr>
                <w:rFonts w:ascii="Calibri" w:hAnsi="Calibri" w:cs="Calibri"/>
              </w:rPr>
              <w:t xml:space="preserve"> Алексей </w:t>
            </w:r>
            <w:r>
              <w:rPr>
                <w:rFonts w:ascii="Calibri" w:hAnsi="Calibri" w:cs="Calibri"/>
              </w:rPr>
              <w:lastRenderedPageBreak/>
              <w:t>Сергеевич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директор государственного бюджетного учреждения Воронежской </w:t>
            </w:r>
            <w:r>
              <w:rPr>
                <w:rFonts w:ascii="Calibri" w:hAnsi="Calibri" w:cs="Calibri"/>
              </w:rPr>
              <w:lastRenderedPageBreak/>
              <w:t>области "Центр кластерного развития Воронежской области"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Миляков Николай Тихонович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председателя территориального объединения организаций профсоюзов Воронежской области "Воронежский областной совет профсоюзов" (по согласованию)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Павельев Иван Иванович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директор федерального бюджетного учреждения "Государственный региональный центр стандартизации, метрологии и испытаний в Воронежской области" (по согласованию)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Иванченко Николай Иванович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директор государственного бюджетного профессионального образовательного учреждения Воронежской области "Воронежский колледж сварки и промышленных технологий"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Поташников Михаил Григорьевич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директор государственного образовательного бюджетного учреждения среднего профессионального образования Воронежской области "Воронежский государственный колледж профессиональных технологий, экономики и сервиса"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Салькова Татьяна Анатольевна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директор государственного бюджетного профессионального образовательного учреждения Воронежской области "Воронежский индустриальный колледж"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Дедяев</w:t>
            </w:r>
            <w:proofErr w:type="spellEnd"/>
            <w:r>
              <w:rPr>
                <w:rFonts w:ascii="Calibri" w:hAnsi="Calibri" w:cs="Calibri"/>
              </w:rPr>
              <w:t xml:space="preserve"> Федор Анатольевич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директор государственного бюджетного профессионального образовательного учреждения Воронежской области "Воронежский техникум моды и дизайна"</w:t>
            </w:r>
          </w:p>
        </w:tc>
      </w:tr>
      <w:tr w:rsidR="009C4F64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Чижов Михаил Иванович</w:t>
            </w:r>
          </w:p>
        </w:tc>
        <w:tc>
          <w:tcPr>
            <w:tcW w:w="7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64" w:rsidRDefault="009C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доктор технических наук, профессор, заведующий кафедрой компьютерных интеллектуальных технологий проектирования федерального государственного бюджетного образовательного учреждения высшего профессионального образования "Воронежский государственный технический университет" (по согласованию)</w:t>
            </w:r>
          </w:p>
        </w:tc>
      </w:tr>
    </w:tbl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4F64" w:rsidRDefault="009C4F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05A0" w:rsidRDefault="000105A0"/>
    <w:sectPr w:rsidR="000105A0" w:rsidSect="00F5589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F64"/>
    <w:rsid w:val="000105A0"/>
    <w:rsid w:val="00226AA9"/>
    <w:rsid w:val="005525F9"/>
    <w:rsid w:val="009C4F64"/>
    <w:rsid w:val="00F5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705E5F503B508EBCB604D200C71AF4C89152DD3D9DCAADCFFB42B6D1837D080F688274D716BF1CD0154UAbFJ" TargetMode="External"/><Relationship Id="rId13" Type="http://schemas.openxmlformats.org/officeDocument/2006/relationships/hyperlink" Target="consultantplus://offline/ref=94E705E5F503B508EBCB604D200C71AF4C89152DD0DCD4ADD8FFB42B6D1837D080F688274D716BF1CD0154UAbFJ" TargetMode="External"/><Relationship Id="rId18" Type="http://schemas.openxmlformats.org/officeDocument/2006/relationships/hyperlink" Target="consultantplus://offline/ref=94E705E5F503B508EBCB604D200C71AF4C89152DD3DCD4AEDBFFB42B6D1837D080F688274D716BF1CD0154UAbDJ" TargetMode="External"/><Relationship Id="rId26" Type="http://schemas.openxmlformats.org/officeDocument/2006/relationships/hyperlink" Target="consultantplus://offline/ref=94E705E5F503B508EBCB604D200C71AF4C89152DD3D0DDA0D0FFB42B6D1837D080F688274D716BF1CD0154UAb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E705E5F503B508EBCB604D200C71AF4C89152DD3D0DDA0D0FFB42B6D1837D080F688274D716BF1CD0154UAbD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4E705E5F503B508EBCB604D200C71AF4C89152DD5DFD9AED0FFB42B6D1837D080F688274D716BF1CD0154UAbFJ" TargetMode="External"/><Relationship Id="rId12" Type="http://schemas.openxmlformats.org/officeDocument/2006/relationships/hyperlink" Target="consultantplus://offline/ref=94E705E5F503B508EBCB604D200C71AF4C89152DD0DDDBABDBFFB42B6D1837D080F688274D716BF1CD0154UAbFJ" TargetMode="External"/><Relationship Id="rId17" Type="http://schemas.openxmlformats.org/officeDocument/2006/relationships/hyperlink" Target="consultantplus://offline/ref=94E705E5F503B508EBCB604D200C71AF4C89152DD3D9DCAADCFFB42B6D1837D080F688274D716BF1CD0154UAb2J" TargetMode="External"/><Relationship Id="rId25" Type="http://schemas.openxmlformats.org/officeDocument/2006/relationships/hyperlink" Target="consultantplus://offline/ref=94E705E5F503B508EBCB604D200C71AF4C89152DD0DCDBAEDBFFB42B6D1837D080F688274D716BF1C40851UAbAJ" TargetMode="External"/><Relationship Id="rId33" Type="http://schemas.openxmlformats.org/officeDocument/2006/relationships/hyperlink" Target="consultantplus://offline/ref=94E705E5F503B508EBCB604D200C71AF4C89152DD0DCD4ADD8FFB42B6D1837D080F688274D716BF1CD0154UAb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E705E5F503B508EBCB604D200C71AF4C89152DD5DFD9AED0FFB42B6D1837D080F688274D716BF1CD0155UAbAJ" TargetMode="External"/><Relationship Id="rId20" Type="http://schemas.openxmlformats.org/officeDocument/2006/relationships/hyperlink" Target="consultantplus://offline/ref=94E705E5F503B508EBCB604D200C71AF4C89152DD3DFDEAEDBFFB42B6D1837D080F688274D716BF1CD0154UAbCJ" TargetMode="External"/><Relationship Id="rId29" Type="http://schemas.openxmlformats.org/officeDocument/2006/relationships/hyperlink" Target="consultantplus://offline/ref=94E705E5F503B508EBCB604D200C71AF4C89152DD0DDDBABDBFFB42B6D1837D080F688274D716BF1CD0155UAb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E705E5F503B508EBCB604D200C71AF4C89152DD4DAD9AFDAFFB42B6D1837D080F688274D716BF1CD0154UAbFJ" TargetMode="External"/><Relationship Id="rId11" Type="http://schemas.openxmlformats.org/officeDocument/2006/relationships/hyperlink" Target="consultantplus://offline/ref=94E705E5F503B508EBCB604D200C71AF4C89152DD3D0DDA0D0FFB42B6D1837D080F688274D716BF1CD0154UAbFJ" TargetMode="External"/><Relationship Id="rId24" Type="http://schemas.openxmlformats.org/officeDocument/2006/relationships/hyperlink" Target="consultantplus://offline/ref=94E705E5F503B508EBCB604D200C71AF4C89152DD0DDDBABDBFFB42B6D1837D080F688274D716BF1CD0154UAb3J" TargetMode="External"/><Relationship Id="rId32" Type="http://schemas.openxmlformats.org/officeDocument/2006/relationships/hyperlink" Target="consultantplus://offline/ref=94E705E5F503B508EBCB604D200C71AF4C89152DD0DDDBABDBFFB42B6D1837D080F688274D716BF1CD0155UAb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E705E5F503B508EBCB604D200C71AF4C89152DD5DFD9AED0FFB42B6D1837D080F688274D716BF1CD0154UAb2J" TargetMode="External"/><Relationship Id="rId23" Type="http://schemas.openxmlformats.org/officeDocument/2006/relationships/hyperlink" Target="consultantplus://offline/ref=94E705E5F503B508EBCB604D200C71AF4C89152DD3DFDEAEDBFFB42B6D1837D080F688274D716BF1CD0154UAbCJ" TargetMode="External"/><Relationship Id="rId28" Type="http://schemas.openxmlformats.org/officeDocument/2006/relationships/hyperlink" Target="consultantplus://offline/ref=94E705E5F503B508EBCB604D200C71AF4C89152DD0DDDBABDBFFB42B6D1837D080F688274D716BF1CD0155UAbBJ" TargetMode="External"/><Relationship Id="rId10" Type="http://schemas.openxmlformats.org/officeDocument/2006/relationships/hyperlink" Target="consultantplus://offline/ref=94E705E5F503B508EBCB604D200C71AF4C89152DD3DFDEAEDBFFB42B6D1837D080F688274D716BF1CD0154UAbFJ" TargetMode="External"/><Relationship Id="rId19" Type="http://schemas.openxmlformats.org/officeDocument/2006/relationships/hyperlink" Target="consultantplus://offline/ref=94E705E5F503B508EBCB604D200C71AF4C89152DD3D9DCAADCFFB42B6D1837D080F688274D716BF1CD0155UAbAJ" TargetMode="External"/><Relationship Id="rId31" Type="http://schemas.openxmlformats.org/officeDocument/2006/relationships/hyperlink" Target="consultantplus://offline/ref=94E705E5F503B508EBCB604D200C71AF4C89152DD0DDDBABDBFFB42B6D1837D080F688274D716BF1CD0155UA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705E5F503B508EBCB604D200C71AF4C89152DD3DCD4AEDBFFB42B6D1837D080F688274D716BF1CD0154UAbFJ" TargetMode="External"/><Relationship Id="rId14" Type="http://schemas.openxmlformats.org/officeDocument/2006/relationships/hyperlink" Target="consultantplus://offline/ref=94E705E5F503B508EBCB604D200C71AF4C89152DD0DCD4ADD8FFB42B6D1837D080F688274D716BF1CD0154UAbCJ" TargetMode="External"/><Relationship Id="rId22" Type="http://schemas.openxmlformats.org/officeDocument/2006/relationships/hyperlink" Target="consultantplus://offline/ref=94E705E5F503B508EBCB604D200C71AF4C89152DD0DDDBABDBFFB42B6D1837D080F688274D716BF1CD0154UAb2J" TargetMode="External"/><Relationship Id="rId27" Type="http://schemas.openxmlformats.org/officeDocument/2006/relationships/hyperlink" Target="consultantplus://offline/ref=94E705E5F503B508EBCB604D200C71AF4C89152DD3D0DDA0D0FFB42B6D1837D080F688274D716BF1CD0155UAbAJ" TargetMode="External"/><Relationship Id="rId30" Type="http://schemas.openxmlformats.org/officeDocument/2006/relationships/hyperlink" Target="consultantplus://offline/ref=94E705E5F503B508EBCB604D200C71AF4C89152DD0DDDBABDBFFB42B6D1837D080F688274D716BF1CD0155UAb9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9CE55-E88A-44D1-B9B3-49EC109B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2932</Words>
  <Characters>16717</Characters>
  <Application>Microsoft Office Word</Application>
  <DocSecurity>0</DocSecurity>
  <Lines>139</Lines>
  <Paragraphs>39</Paragraphs>
  <ScaleCrop>false</ScaleCrop>
  <Company/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dlepnev</dc:creator>
  <cp:lastModifiedBy>РЕТ</cp:lastModifiedBy>
  <cp:revision>2</cp:revision>
  <dcterms:created xsi:type="dcterms:W3CDTF">2015-08-07T09:48:00Z</dcterms:created>
  <dcterms:modified xsi:type="dcterms:W3CDTF">2015-08-07T09:48:00Z</dcterms:modified>
</cp:coreProperties>
</file>